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5F" w:rsidRPr="00B46472" w:rsidRDefault="001725EE" w:rsidP="009962C7">
      <w:pPr>
        <w:pStyle w:val="Heading110"/>
        <w:widowControl/>
        <w:shd w:val="clear" w:color="auto" w:fill="auto"/>
        <w:spacing w:after="120" w:line="288" w:lineRule="auto"/>
        <w:jc w:val="both"/>
      </w:pPr>
      <w:bookmarkStart w:id="0" w:name="bookmark0"/>
      <w:r>
        <w:t>Simulace přijímání opatření v oblasti klimatu – využívání půdy, zemědělství a lesnictví</w:t>
      </w:r>
      <w:bookmarkEnd w:id="0"/>
    </w:p>
    <w:p w:rsidR="0079525F" w:rsidRPr="00B46472" w:rsidRDefault="001725EE" w:rsidP="009962C7">
      <w:pPr>
        <w:pStyle w:val="Bodytext30"/>
        <w:widowControl/>
        <w:pBdr>
          <w:top w:val="single" w:sz="4" w:space="1" w:color="auto"/>
        </w:pBdr>
        <w:shd w:val="clear" w:color="auto" w:fill="auto"/>
        <w:tabs>
          <w:tab w:val="left" w:pos="1429"/>
        </w:tabs>
        <w:spacing w:before="0" w:after="120" w:line="288" w:lineRule="auto"/>
      </w:pPr>
      <w:r>
        <w:t>Aktéři:</w:t>
      </w:r>
      <w:r>
        <w:tab/>
        <w:t>Hlavní vyjednavači aliance pro využívání půdy, zemědělství a lesnictví</w:t>
      </w:r>
    </w:p>
    <w:p w:rsidR="0079525F" w:rsidRPr="00B46472" w:rsidRDefault="001725EE" w:rsidP="009962C7">
      <w:pPr>
        <w:pStyle w:val="Bodytext30"/>
        <w:widowControl/>
        <w:shd w:val="clear" w:color="auto" w:fill="auto"/>
        <w:tabs>
          <w:tab w:val="left" w:pos="1429"/>
        </w:tabs>
        <w:spacing w:before="0" w:after="120" w:line="288" w:lineRule="auto"/>
      </w:pPr>
      <w:r>
        <w:t>Věc:</w:t>
      </w:r>
      <w:r>
        <w:tab/>
        <w:t>Příprava summitu o opatřeních v oblasti klimatu</w:t>
      </w:r>
    </w:p>
    <w:p w:rsidR="0079525F" w:rsidRPr="00B46472" w:rsidRDefault="001725EE" w:rsidP="009962C7">
      <w:pPr>
        <w:pStyle w:val="Bodytext20"/>
        <w:widowControl/>
        <w:shd w:val="clear" w:color="auto" w:fill="auto"/>
        <w:spacing w:before="0" w:after="120" w:line="288" w:lineRule="auto"/>
        <w:ind w:firstLine="0"/>
        <w:jc w:val="both"/>
      </w:pPr>
      <w:r>
        <w:t xml:space="preserve">Vítejte na summitu o opatřeních v oblasti klimatu! Generální tajemník OSN vyzval vás a vedoucí představitele všech důležitých zainteresovaných skupin, abyste společně nalezli řešení problematiky změny klimatu. Generální tajemník ve své výzvě </w:t>
      </w:r>
      <w:r>
        <w:rPr>
          <w:rStyle w:val="Bodytext21"/>
        </w:rPr>
        <w:t>uvedl</w:t>
      </w:r>
      <w:r>
        <w:t>: „Stále se nám nedaří vyřešit naléhavou situaci v oblasti klimatu, ale ještě není vše ztraceno. Špičkoví vědci upozorňují na to, že jakékoli zvýšení teploty o více než 1,5 °C povede k rozsáhlému a nenávratnému poškození ekosystémů, v nichž žijeme.Podle vědců ale ještě není pozdě. Stále máme šanci. Budeme však muset provést zásadní změny ve všech aspektech naší společnosti, a to pokud jde o pěstování potravin, využívání půdy, pohonné hmoty a energie pro naše hospodářství. Budeme-li jednat společně, nikdo nebude opomenut.“</w:t>
      </w:r>
    </w:p>
    <w:p w:rsidR="0079525F" w:rsidRPr="00B46472" w:rsidRDefault="001725EE" w:rsidP="009962C7">
      <w:pPr>
        <w:pStyle w:val="Bodytext20"/>
        <w:widowControl/>
        <w:shd w:val="clear" w:color="auto" w:fill="auto"/>
        <w:spacing w:before="0" w:after="120" w:line="288" w:lineRule="auto"/>
        <w:ind w:firstLine="0"/>
        <w:jc w:val="both"/>
      </w:pPr>
      <w:r>
        <w:t xml:space="preserve">Cílem summitu je vypracovat plán, jak udržet globální oteplování na úrovni pod 2 °C [3,6 °F] ve srovnání s obdobím před průmyslovou revolucí a zajistit, aby nárůst teplot nepřekročil 1,5 °C [2,7 °F], což jsou mezinárodní cíle formálně uznané v Pařížské dohodě o klimatu. </w:t>
      </w:r>
      <w:r>
        <w:rPr>
          <w:rStyle w:val="Bodytext21"/>
        </w:rPr>
        <w:t>Vědecké důkazy</w:t>
      </w:r>
      <w:r>
        <w:t xml:space="preserve"> hovoří jasně – oteplení nad tuto úroveň bude mít katastrofické a nenávratné dopady ohrožující zdraví, prosperitu </w:t>
      </w:r>
      <w:r w:rsidR="009962C7">
        <w:t>a </w:t>
      </w:r>
      <w:r>
        <w:t>životy lidí na celém světě.</w:t>
      </w:r>
    </w:p>
    <w:p w:rsidR="0079525F" w:rsidRPr="00B46472" w:rsidRDefault="001725EE" w:rsidP="009962C7">
      <w:pPr>
        <w:pStyle w:val="Bodytext20"/>
        <w:widowControl/>
        <w:shd w:val="clear" w:color="auto" w:fill="auto"/>
        <w:spacing w:before="0" w:after="120" w:line="288" w:lineRule="auto"/>
        <w:ind w:firstLine="0"/>
        <w:jc w:val="both"/>
      </w:pPr>
      <w:r>
        <w:t xml:space="preserve">Ve vaší skupině jsou zástupci největších zemědělských podniků, potravinářských podniků a dřevařských společností, největších vlastníků půdy, ministerstev lesnictví a zemědělství a agentur pro ochranu půdy. Vaše skupina se zaměřuje na to, jak nasytit lidi na celém světě, chránit lesy </w:t>
      </w:r>
      <w:r w:rsidR="009962C7">
        <w:t>a </w:t>
      </w:r>
      <w:r>
        <w:t>současně řešit změnu klimatu.</w:t>
      </w:r>
    </w:p>
    <w:p w:rsidR="0079525F" w:rsidRPr="00B46472" w:rsidRDefault="001725EE" w:rsidP="009962C7">
      <w:pPr>
        <w:pStyle w:val="Bodytext20"/>
        <w:widowControl/>
        <w:shd w:val="clear" w:color="auto" w:fill="auto"/>
        <w:spacing w:before="0" w:after="120" w:line="288" w:lineRule="auto"/>
        <w:ind w:firstLine="0"/>
        <w:jc w:val="both"/>
      </w:pPr>
      <w:r>
        <w:t>Vaše politické priority jsou uvedeny níže. Můžete však navrhnout nebo zablokovat jakákoli dostupná opatření.</w:t>
      </w:r>
    </w:p>
    <w:p w:rsidR="0079525F" w:rsidRPr="00B46472" w:rsidRDefault="001725EE" w:rsidP="009962C7">
      <w:pPr>
        <w:pStyle w:val="Bodytext20"/>
        <w:widowControl/>
        <w:numPr>
          <w:ilvl w:val="0"/>
          <w:numId w:val="1"/>
        </w:numPr>
        <w:shd w:val="clear" w:color="auto" w:fill="auto"/>
        <w:tabs>
          <w:tab w:val="left" w:pos="366"/>
        </w:tabs>
        <w:spacing w:before="0" w:after="120" w:line="288" w:lineRule="auto"/>
        <w:ind w:left="400"/>
        <w:jc w:val="both"/>
      </w:pPr>
      <w:r>
        <w:rPr>
          <w:rStyle w:val="Bodytext2Bold"/>
        </w:rPr>
        <w:t xml:space="preserve">Zvládání odlesňování. </w:t>
      </w:r>
      <w:r>
        <w:t xml:space="preserve">Odlesňování je v současné době odpovědné za přibližně 15 % emisí skleníkových plynů. Ochrana lesů může tyto emise snížit a zároveň zachovat biologickou rozmanitost a chránit zásoby vody. Omezení odlesňování však také snižuje potenciální využívání dané půdy pro těžbu dřeva, produkci potravin, bioenergetiku a další vysoce výnosné účely. </w:t>
      </w:r>
      <w:r>
        <w:rPr>
          <w:rStyle w:val="Bodytext23"/>
        </w:rPr>
        <w:t>Odlesňování způsobují jak drobní zemědělci a venkovské obyvatelstvo, kteří potřebují dřevo jako palivo, tak velké podniky, které mýtí zalesněná území za účelem</w:t>
      </w:r>
      <w:r w:rsidR="009962C7">
        <w:rPr>
          <w:rStyle w:val="Bodytext23"/>
        </w:rPr>
        <w:t xml:space="preserve"> těžby dřeva a agrobyznysu (mj. </w:t>
      </w:r>
      <w:r>
        <w:rPr>
          <w:rStyle w:val="Bodytext23"/>
        </w:rPr>
        <w:t>mění tropické lesy na plantáže palmy olejné) nebo pro účely chovu hospodářských zvířat a pěstování plodin.</w:t>
      </w:r>
    </w:p>
    <w:p w:rsidR="0079525F" w:rsidRPr="00D22C77" w:rsidRDefault="001725EE" w:rsidP="009962C7">
      <w:pPr>
        <w:pStyle w:val="Bodytext20"/>
        <w:widowControl/>
        <w:numPr>
          <w:ilvl w:val="0"/>
          <w:numId w:val="1"/>
        </w:numPr>
        <w:shd w:val="clear" w:color="auto" w:fill="auto"/>
        <w:tabs>
          <w:tab w:val="left" w:pos="366"/>
        </w:tabs>
        <w:spacing w:before="0" w:after="120" w:line="288" w:lineRule="auto"/>
        <w:ind w:left="400"/>
        <w:jc w:val="both"/>
      </w:pPr>
      <w:r>
        <w:rPr>
          <w:rStyle w:val="Bodytext2Bold"/>
        </w:rPr>
        <w:t xml:space="preserve">Zvážení zalesňování. </w:t>
      </w:r>
      <w:r>
        <w:t xml:space="preserve">Zalesňování znamená vysazování nových lesů na půdě, kde nejsou stromy. V některých případech byla tato půda dříve odlesněna nebo degradována. Jak les roste, pohlcuje </w:t>
      </w:r>
      <w:r w:rsidR="009962C7">
        <w:t>z </w:t>
      </w:r>
      <w:r>
        <w:t>ovzduší CO</w:t>
      </w:r>
      <w:r>
        <w:rPr>
          <w:vertAlign w:val="subscript"/>
        </w:rPr>
        <w:t>2</w:t>
      </w:r>
      <w:r>
        <w:t xml:space="preserve"> a ukládá ho do biomasy a půdy. Lesy přispívají k zachování přírodních stanovišť a biologické rozmanitosti, zpomalují erozi a degradaci půdy a představují ochranu před povodněmi. Pokud by zalesňování probíhalo ve velkém měřítku, mohlo by se provádět na půdě, která je potřebná pro pěstování plodin nebo chov hospodářských zvířat, čímž by se zvýšily ceny potravin z důvodu soupeření o půdu. Zvažte, jaká půda je nezbytná pro příslušná opatření týkající se zalesňování.</w:t>
      </w:r>
    </w:p>
    <w:p w:rsidR="00D22C77" w:rsidRPr="00B46472" w:rsidRDefault="00D22C77" w:rsidP="009962C7">
      <w:pPr>
        <w:pStyle w:val="Bodytext20"/>
        <w:keepNext/>
        <w:keepLines/>
        <w:widowControl/>
        <w:numPr>
          <w:ilvl w:val="0"/>
          <w:numId w:val="1"/>
        </w:numPr>
        <w:shd w:val="clear" w:color="auto" w:fill="auto"/>
        <w:tabs>
          <w:tab w:val="left" w:pos="366"/>
        </w:tabs>
        <w:spacing w:before="0" w:after="120" w:line="288" w:lineRule="auto"/>
        <w:ind w:left="403"/>
        <w:jc w:val="both"/>
      </w:pPr>
      <w:r>
        <w:rPr>
          <w:b/>
        </w:rPr>
        <w:lastRenderedPageBreak/>
        <w:t>Zvážení emisí methanu, oxidu dusného a dalších skleníkových plynů.</w:t>
      </w:r>
    </w:p>
    <w:p w:rsidR="0079525F" w:rsidRPr="00B46472" w:rsidRDefault="001725EE" w:rsidP="009962C7">
      <w:pPr>
        <w:pStyle w:val="Bodytext20"/>
        <w:keepNext/>
        <w:keepLines/>
        <w:widowControl/>
        <w:shd w:val="clear" w:color="auto" w:fill="auto"/>
        <w:spacing w:before="0" w:after="120" w:line="288" w:lineRule="auto"/>
        <w:ind w:left="403" w:firstLine="0"/>
        <w:jc w:val="both"/>
      </w:pPr>
      <w:r>
        <w:rPr>
          <w:b/>
          <w:bCs/>
        </w:rPr>
        <w:t>CO</w:t>
      </w:r>
      <w:r>
        <w:rPr>
          <w:b/>
          <w:bCs/>
          <w:vertAlign w:val="subscript"/>
        </w:rPr>
        <w:t>2</w:t>
      </w:r>
      <w:r>
        <w:rPr>
          <w:rStyle w:val="Bodytext3NotBold"/>
          <w:bCs w:val="0"/>
        </w:rPr>
        <w:t xml:space="preserve"> </w:t>
      </w:r>
      <w:r>
        <w:t>je nejvýznamnější skleníkový plyn, ale další skleníkové plyny, zejména methan (CH</w:t>
      </w:r>
      <w:r>
        <w:rPr>
          <w:vertAlign w:val="subscript"/>
        </w:rPr>
        <w:t>4</w:t>
      </w:r>
      <w:r>
        <w:t>) a oxid dusný (N</w:t>
      </w:r>
      <w:r>
        <w:rPr>
          <w:vertAlign w:val="subscript"/>
        </w:rPr>
        <w:t>2</w:t>
      </w:r>
      <w:r>
        <w:t>O), v současnosti způsobují přibližně čtvrtinu globálního oteplování a jejich koncentrace v atmosféře rostou. Jedna molekula CH</w:t>
      </w:r>
      <w:r>
        <w:rPr>
          <w:vertAlign w:val="subscript"/>
        </w:rPr>
        <w:t>4</w:t>
      </w:r>
      <w:r>
        <w:t xml:space="preserve"> přispěje za sto let k oteplování přibližně dvacetpětkrát více než jedna molekula CO</w:t>
      </w:r>
      <w:r>
        <w:rPr>
          <w:vertAlign w:val="subscript"/>
        </w:rPr>
        <w:t>2</w:t>
      </w:r>
      <w:r>
        <w:t xml:space="preserve"> a N</w:t>
      </w:r>
      <w:r>
        <w:rPr>
          <w:vertAlign w:val="subscript"/>
        </w:rPr>
        <w:t>2</w:t>
      </w:r>
      <w:r>
        <w:t>O k němu přispěje téměř třistakrát více než CO</w:t>
      </w:r>
      <w:bookmarkStart w:id="1" w:name="_GoBack"/>
      <w:r>
        <w:rPr>
          <w:vertAlign w:val="subscript"/>
        </w:rPr>
        <w:t>2</w:t>
      </w:r>
      <w:bookmarkEnd w:id="1"/>
      <w:r>
        <w:t>. Hlavními zdroji CH</w:t>
      </w:r>
      <w:r>
        <w:rPr>
          <w:vertAlign w:val="subscript"/>
        </w:rPr>
        <w:t>4</w:t>
      </w:r>
      <w:r>
        <w:t xml:space="preserve"> jsou současné zemědělské postupy a živočišná výroba, N</w:t>
      </w:r>
      <w:r w:rsidRPr="00B742D7">
        <w:rPr>
          <w:rStyle w:val="Bodytext26pt"/>
          <w:sz w:val="22"/>
          <w:szCs w:val="22"/>
          <w:vertAlign w:val="subscript"/>
        </w:rPr>
        <w:t>2</w:t>
      </w:r>
      <w:r>
        <w:t xml:space="preserve">O se uvolňuje především v důsledku používání hnojiv. Inovativní technologie a postupy mohou tyto emise snížit při nízkých nákladech, ale mnoho ochránců životního prostředí rovněž požaduje regulaci (např. omezení v používání hnojiv) či změnu životního stylu (např. omezení spotřeby masa a potravinového odpadu), což by mohlo snížit výnosnost zemědělství a chovu hospodářských zvířat. Nejste ochotni tato opatření podporovat, i když by mohla </w:t>
      </w:r>
      <w:r w:rsidR="009962C7">
        <w:t>vést k výraznému snížení těchto </w:t>
      </w:r>
      <w:r>
        <w:t>emisí. K oteplování rovněž přispívá široká škála fluorovaných uhlovodíků a jejich směsí („F-plyny“). F-plyny se používají v průmyslových procesech a ve spotřebním zboží (např. </w:t>
      </w:r>
      <w:r w:rsidR="009962C7">
        <w:t>v </w:t>
      </w:r>
      <w:r>
        <w:t>chladivech a rozpouštědlech). Koncentrace F-plynů jsou v současné době nízké, ale řada z nich přispívá k oteplování tisíckrát více než CO</w:t>
      </w:r>
      <w:r>
        <w:rPr>
          <w:vertAlign w:val="subscript"/>
        </w:rPr>
        <w:t>2</w:t>
      </w:r>
      <w:r>
        <w:t>. Můžete podpořit opatření k omezení těchto plynů, protože by na vás měla jen malý dopad.</w:t>
      </w:r>
    </w:p>
    <w:p w:rsidR="0079525F" w:rsidRPr="00B46472" w:rsidRDefault="001725EE" w:rsidP="009962C7">
      <w:pPr>
        <w:pStyle w:val="Bodytext20"/>
        <w:widowControl/>
        <w:numPr>
          <w:ilvl w:val="0"/>
          <w:numId w:val="1"/>
        </w:numPr>
        <w:shd w:val="clear" w:color="auto" w:fill="auto"/>
        <w:tabs>
          <w:tab w:val="left" w:pos="366"/>
        </w:tabs>
        <w:spacing w:before="0" w:after="120" w:line="288" w:lineRule="auto"/>
        <w:ind w:left="400"/>
        <w:jc w:val="both"/>
      </w:pPr>
      <w:r>
        <w:rPr>
          <w:rStyle w:val="Bodytext2Bold"/>
        </w:rPr>
        <w:t xml:space="preserve">Podpora dotací na energii z obnovitelných zdrojů. </w:t>
      </w:r>
      <w:r>
        <w:t xml:space="preserve">Ke změně klimatu nejvíce přispívají emise </w:t>
      </w:r>
      <w:r w:rsidR="009962C7">
        <w:t>z </w:t>
      </w:r>
      <w:r>
        <w:t xml:space="preserve">fosilních paliv, a nikoli z využívání půdy. Podporujete nahrazení fosilních paliv cenově dostupnou čistou energií k provozování vašeho zařízení a přepravě potravin. </w:t>
      </w:r>
      <w:r>
        <w:rPr>
          <w:rStyle w:val="Bodytext23"/>
        </w:rPr>
        <w:t xml:space="preserve">Farmáři a vlastníci půdy mohou nainstalovat solární panely a větrné turbíny a přitom stále využívat většinu své půdy k pěstování plodin a chovu hospodářských zvířat, a proto podporujete dotace na čisté energetické technologie. </w:t>
      </w:r>
      <w:r>
        <w:t>Velké dřevařské společnosti a velké zemědělské podniky se staví proti opatřením, jako je stanovení ceny uhlíku pro fosilní paliva, jelikož by jim to zvýšilo provozní náklady, ale skupiny zasazující se o ochranu půdy tato opatření podporují za účelem rychlejšího snižování emisí CO</w:t>
      </w:r>
      <w:r>
        <w:rPr>
          <w:vertAlign w:val="subscript"/>
        </w:rPr>
        <w:t>2</w:t>
      </w:r>
      <w:r>
        <w:t>.</w:t>
      </w:r>
    </w:p>
    <w:p w:rsidR="0079525F" w:rsidRPr="00B46472" w:rsidRDefault="001725EE" w:rsidP="009962C7">
      <w:pPr>
        <w:pStyle w:val="Bodytext50"/>
        <w:widowControl/>
        <w:shd w:val="clear" w:color="auto" w:fill="auto"/>
        <w:spacing w:before="0" w:line="288" w:lineRule="auto"/>
      </w:pPr>
      <w:r>
        <w:t>Další body k úvaze</w:t>
      </w:r>
    </w:p>
    <w:p w:rsidR="0079525F" w:rsidRPr="00B46472" w:rsidRDefault="001725EE" w:rsidP="009962C7">
      <w:pPr>
        <w:pStyle w:val="Bodytext20"/>
        <w:widowControl/>
        <w:shd w:val="clear" w:color="auto" w:fill="auto"/>
        <w:spacing w:before="0" w:after="120" w:line="288" w:lineRule="auto"/>
        <w:ind w:firstLine="0"/>
        <w:jc w:val="both"/>
      </w:pPr>
      <w:r>
        <w:t xml:space="preserve">Velikost světové populace nyní dosahuje přibližně 7,7 miliard a podle projekcí OSN přesáhne do roku 2050 9 miliard a v roce 2100 dosáhne téměř 11 miliard. Vlivem rostoucího počtu obyvatel a zvyšujících se příjmů roste poptávka po plodinách, mase, dřevu, vláknině a dalších produktech vyžadujících intenzivní využívání půdy. Přibližně jedna miliarda lidí v současnosti nemá přístup </w:t>
      </w:r>
      <w:r w:rsidR="009962C7">
        <w:t>k </w:t>
      </w:r>
      <w:r>
        <w:t>přiměřené stravě, což v mnoha zemích vede k podvýživě a hladovění. Podle Organizace OSN pro výživu a zemědělství se však 30 % celosvětové produkce potravin vyplýtvá a je příčinou 8 % celosvětových emisí skleníkových plynů.</w:t>
      </w:r>
    </w:p>
    <w:p w:rsidR="0079525F" w:rsidRPr="00B46472" w:rsidRDefault="001725EE" w:rsidP="009962C7">
      <w:pPr>
        <w:pStyle w:val="Bodytext20"/>
        <w:widowControl/>
        <w:shd w:val="clear" w:color="auto" w:fill="auto"/>
        <w:spacing w:before="0" w:after="120" w:line="288" w:lineRule="auto"/>
        <w:ind w:firstLine="0"/>
        <w:jc w:val="both"/>
      </w:pPr>
      <w:r>
        <w:t>Omezení potravinového odpadu, zvýšení výnosů zemědělských plodin a podpora zdravé výživy rostlinného původu mohou uspokojit rostoucí poptávku po potravinách, aniž by bylo zapotřebí více půdy. Zároveň by došlo ke snížení emisí skleníkových plynů ze zemědělství. Vaše odvětví však nemůže učinit mnoho proto, aby tato opatření nepřinesla zvýšení cen potravin. Vysoké náklady na potraviny znamenají, že těm, kdo potraviny potřebují nejvíce, možná nebudou dostupné. Podpora rostlinné stravy rovněž finančně poškodí rozsáhlé a rozvíjející se odvětví živočišné výroby.</w:t>
      </w:r>
    </w:p>
    <w:p w:rsidR="0079525F" w:rsidRPr="00B46472" w:rsidRDefault="001725EE" w:rsidP="009962C7">
      <w:pPr>
        <w:pStyle w:val="Bodytext20"/>
        <w:keepNext/>
        <w:keepLines/>
        <w:widowControl/>
        <w:shd w:val="clear" w:color="auto" w:fill="auto"/>
        <w:spacing w:before="0" w:after="120" w:line="288" w:lineRule="auto"/>
        <w:ind w:firstLine="0"/>
        <w:jc w:val="both"/>
      </w:pPr>
      <w:r>
        <w:lastRenderedPageBreak/>
        <w:t>Ve většině míst na světě bude náročné měnit způsoby využívání půdy a metody zemědělské výroby. V mnoha rozvojových zemích jsou potenciální přínosy zemědělství šetrného ke klimatu vysoké, ale korupce a nedostatečná kontrola ztěžují provádění opatření v oblasti využívání půdy. Dosavadní úsilí o omezení odlesňování, především v Brazílii a Indonésii, bylo úspěšné jen částečně. Závažným problémem je i nadále nezákonné odlesňování. Některé vlády aktivně dotují odlesňování, aby podpořily těžbu dřeva a agrobyznys a poskytly lidem půdu.</w:t>
      </w:r>
    </w:p>
    <w:p w:rsidR="0079525F" w:rsidRPr="00D22C77" w:rsidRDefault="001725EE" w:rsidP="009962C7">
      <w:pPr>
        <w:pStyle w:val="Bodytext20"/>
        <w:widowControl/>
        <w:shd w:val="clear" w:color="auto" w:fill="auto"/>
        <w:spacing w:before="0" w:after="120" w:line="288" w:lineRule="auto"/>
        <w:ind w:firstLine="0"/>
        <w:jc w:val="both"/>
      </w:pPr>
      <w:r>
        <w:t>Navzdory těmto problémům představuje pro členy vaší skupiny hlavní hrozbu změna klimatu. Intenzivnější záplavy, sucha, vlny veder, přírodní požáry a vzestup hladiny moří již ničí ornou půdu, snižují výnosy zemědělských plodin, poškozují lesy a snižují zisk. Dopady změny klimatu a geopolitické problémy, které způsobují, představují vážné riziko pro váš majetek, pracovní sílu, dodavatelské řetězce, zákazníky a výnosnost. Přestože změna bude obtížná a někteří utrpí finanční škodu, může vaše aliance přispět k řešení tím, že sníží své emise prostřednictvím lepšího hospodaření s půdou a lepších zemědělských postupů.</w:t>
      </w:r>
    </w:p>
    <w:p w:rsidR="00D22C77" w:rsidRPr="00D22C77" w:rsidRDefault="00D22C77" w:rsidP="009962C7">
      <w:pPr>
        <w:spacing w:after="120" w:line="288" w:lineRule="auto"/>
        <w:jc w:val="center"/>
      </w:pPr>
      <w:r>
        <w:t>_____________</w:t>
      </w:r>
    </w:p>
    <w:p w:rsidR="00D22C77" w:rsidRPr="00D22C77" w:rsidRDefault="00D22C77" w:rsidP="009962C7">
      <w:pPr>
        <w:pStyle w:val="Bodytext20"/>
        <w:widowControl/>
        <w:shd w:val="clear" w:color="auto" w:fill="auto"/>
        <w:spacing w:before="0" w:after="120" w:line="288" w:lineRule="auto"/>
        <w:ind w:firstLine="0"/>
        <w:rPr>
          <w:lang w:val="en-GB"/>
        </w:rPr>
      </w:pPr>
    </w:p>
    <w:sectPr w:rsidR="00D22C77" w:rsidRPr="00D22C77" w:rsidSect="00B46472">
      <w:footerReference w:type="default" r:id="rId7"/>
      <w:pgSz w:w="11907" w:h="16840" w:code="9"/>
      <w:pgMar w:top="1418" w:right="1418" w:bottom="1418" w:left="1418"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8C8" w:rsidRDefault="001725EE">
      <w:r>
        <w:separator/>
      </w:r>
    </w:p>
  </w:endnote>
  <w:endnote w:type="continuationSeparator" w:id="0">
    <w:p w:rsidR="001B18C8" w:rsidRDefault="0017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C77" w:rsidRPr="00D22C77" w:rsidRDefault="00D22C77" w:rsidP="001725EE">
    <w:pPr>
      <w:pStyle w:val="Bodytext40"/>
      <w:widowControl/>
      <w:shd w:val="clear" w:color="auto" w:fill="auto"/>
      <w:spacing w:before="0"/>
      <w:jc w:val="both"/>
      <w:rPr>
        <w:rFonts w:ascii="Times New Roman" w:hAnsi="Times New Roman" w:cs="Times New Roman"/>
        <w:sz w:val="20"/>
        <w:szCs w:val="20"/>
      </w:rPr>
    </w:pPr>
    <w:r>
      <w:rPr>
        <w:rFonts w:ascii="Times New Roman" w:hAnsi="Times New Roman"/>
        <w:sz w:val="20"/>
        <w:szCs w:val="20"/>
      </w:rPr>
      <w:t>Autoři: Climate Interactive, MIT Sloan School of Management Sustainability In</w:t>
    </w:r>
    <w:r w:rsidR="009962C7">
      <w:rPr>
        <w:rFonts w:ascii="Times New Roman" w:hAnsi="Times New Roman"/>
        <w:sz w:val="20"/>
        <w:szCs w:val="20"/>
      </w:rPr>
      <w:t>itiative, ESB Business School a </w:t>
    </w:r>
    <w:r>
      <w:rPr>
        <w:rFonts w:ascii="Times New Roman" w:hAnsi="Times New Roman"/>
        <w:sz w:val="20"/>
        <w:szCs w:val="20"/>
      </w:rPr>
      <w:t xml:space="preserve">UMass Lowell Climate Change Initiative. Poslední aktualizace: září 2019. </w:t>
    </w:r>
    <w:hyperlink r:id="rId1" w:history="1">
      <w:r>
        <w:rPr>
          <w:rFonts w:ascii="Times New Roman" w:hAnsi="Times New Roman"/>
          <w:sz w:val="20"/>
          <w:szCs w:val="20"/>
        </w:rPr>
        <w:t>www.climateinteractive.org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25F" w:rsidRDefault="0079525F"/>
  </w:footnote>
  <w:footnote w:type="continuationSeparator" w:id="0">
    <w:p w:rsidR="0079525F" w:rsidRDefault="007952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25648"/>
    <w:multiLevelType w:val="multilevel"/>
    <w:tmpl w:val="AE186B2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5F"/>
    <w:rsid w:val="001406F6"/>
    <w:rsid w:val="001725EE"/>
    <w:rsid w:val="001A3210"/>
    <w:rsid w:val="001B18C8"/>
    <w:rsid w:val="004C3831"/>
    <w:rsid w:val="00571241"/>
    <w:rsid w:val="0079525F"/>
    <w:rsid w:val="009962C7"/>
    <w:rsid w:val="009A4FF5"/>
    <w:rsid w:val="00B46472"/>
    <w:rsid w:val="00B742D7"/>
    <w:rsid w:val="00BB74AE"/>
    <w:rsid w:val="00C32574"/>
    <w:rsid w:val="00D22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614A1E"/>
  <w15:docId w15:val="{B0CFBD37-A36B-46B9-BC09-474DED04EFC8}"/>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Arial" w:eastAsia="Arial" w:hAnsi="Arial" w:cs="Arial"/>
      <w:b/>
      <w:bCs/>
      <w:i w:val="0"/>
      <w:iCs w:val="0"/>
      <w:smallCaps w:val="0"/>
      <w:strike w:val="0"/>
      <w:sz w:val="36"/>
      <w:szCs w:val="36"/>
      <w:u w:val="none"/>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Bodytext2">
    <w:name w:val="Body text|2_"/>
    <w:basedOn w:val="DefaultParagraphFont"/>
    <w:link w:val="Bodytext20"/>
    <w:rPr>
      <w:b w:val="0"/>
      <w:bCs w:val="0"/>
      <w:i w:val="0"/>
      <w:iCs w:val="0"/>
      <w:smallCaps w:val="0"/>
      <w:strike w:val="0"/>
      <w:sz w:val="22"/>
      <w:szCs w:val="22"/>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cs-CZ"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none"/>
      <w:lang w:val="cs-CZ"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222222"/>
      <w:spacing w:val="0"/>
      <w:w w:val="100"/>
      <w:position w:val="0"/>
      <w:sz w:val="22"/>
      <w:szCs w:val="22"/>
      <w:u w:val="none"/>
      <w:lang w:val="cs-CZ" w:eastAsia="en-US" w:bidi="en-US"/>
    </w:rPr>
  </w:style>
  <w:style w:type="character" w:customStyle="1" w:styleId="Bodytext26pt">
    <w:name w:val="Body text|2 + 6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en-US" w:bidi="en-US"/>
    </w:rPr>
  </w:style>
  <w:style w:type="character" w:customStyle="1" w:styleId="Bodytext3NotBold">
    <w:name w:val="Body text|3 + 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4">
    <w:name w:val="Body text|4_"/>
    <w:basedOn w:val="DefaultParagraphFont"/>
    <w:link w:val="Bodytext40"/>
    <w:rPr>
      <w:rFonts w:ascii="Arial" w:eastAsia="Arial" w:hAnsi="Arial" w:cs="Arial"/>
      <w:b w:val="0"/>
      <w:bCs w:val="0"/>
      <w:i/>
      <w:iCs/>
      <w:smallCaps w:val="0"/>
      <w:strike w:val="0"/>
      <w:sz w:val="18"/>
      <w:szCs w:val="18"/>
      <w:u w:val="none"/>
    </w:rPr>
  </w:style>
  <w:style w:type="character" w:customStyle="1" w:styleId="Bodytext26pt0">
    <w:name w:val="Body text|2 + 6 pt"/>
    <w:basedOn w:val="Bodytext2"/>
    <w:semiHidden/>
    <w:unhideWhenUsed/>
    <w:rPr>
      <w:rFonts w:ascii="Times New Roman" w:eastAsia="Times New Roman" w:hAnsi="Times New Roman" w:cs="Times New Roman"/>
      <w:b w:val="0"/>
      <w:bCs w:val="0"/>
      <w:i w:val="0"/>
      <w:iCs w:val="0"/>
      <w:smallCaps w:val="0"/>
      <w:strike w:val="0"/>
      <w:color w:val="222222"/>
      <w:spacing w:val="0"/>
      <w:w w:val="100"/>
      <w:position w:val="0"/>
      <w:sz w:val="12"/>
      <w:szCs w:val="12"/>
      <w:u w:val="none"/>
      <w:lang w:val="cs-CZ" w:eastAsia="en-US" w:bidi="en-US"/>
    </w:rPr>
  </w:style>
  <w:style w:type="character" w:customStyle="1" w:styleId="Bodytext5">
    <w:name w:val="Body text|5_"/>
    <w:basedOn w:val="DefaultParagraphFont"/>
    <w:link w:val="Bodytext50"/>
    <w:rPr>
      <w:b/>
      <w:bCs/>
      <w:i w:val="0"/>
      <w:iCs w:val="0"/>
      <w:smallCaps w:val="0"/>
      <w:strike w:val="0"/>
      <w:sz w:val="22"/>
      <w:szCs w:val="22"/>
      <w:u w:val="none"/>
    </w:rPr>
  </w:style>
  <w:style w:type="paragraph" w:customStyle="1" w:styleId="Heading110">
    <w:name w:val="Heading #1|1"/>
    <w:basedOn w:val="Normal"/>
    <w:link w:val="Heading11"/>
    <w:qFormat/>
    <w:pPr>
      <w:shd w:val="clear" w:color="auto" w:fill="FFFFFF"/>
      <w:spacing w:after="1260" w:line="402" w:lineRule="exact"/>
      <w:outlineLvl w:val="0"/>
    </w:pPr>
    <w:rPr>
      <w:rFonts w:ascii="Arial" w:eastAsia="Arial" w:hAnsi="Arial" w:cs="Arial"/>
      <w:b/>
      <w:bCs/>
      <w:sz w:val="36"/>
      <w:szCs w:val="36"/>
    </w:rPr>
  </w:style>
  <w:style w:type="paragraph" w:customStyle="1" w:styleId="Bodytext30">
    <w:name w:val="Body text|3"/>
    <w:basedOn w:val="Normal"/>
    <w:link w:val="Bodytext3"/>
    <w:pPr>
      <w:shd w:val="clear" w:color="auto" w:fill="FFFFFF"/>
      <w:spacing w:before="1260" w:line="269" w:lineRule="exact"/>
      <w:jc w:val="both"/>
    </w:pPr>
    <w:rPr>
      <w:b/>
      <w:bCs/>
      <w:sz w:val="22"/>
      <w:szCs w:val="22"/>
    </w:rPr>
  </w:style>
  <w:style w:type="paragraph" w:customStyle="1" w:styleId="Bodytext20">
    <w:name w:val="Body text|2"/>
    <w:basedOn w:val="Normal"/>
    <w:link w:val="Bodytext2"/>
    <w:qFormat/>
    <w:pPr>
      <w:shd w:val="clear" w:color="auto" w:fill="FFFFFF"/>
      <w:spacing w:before="120" w:line="269" w:lineRule="exact"/>
      <w:ind w:hanging="400"/>
    </w:pPr>
    <w:rPr>
      <w:sz w:val="22"/>
      <w:szCs w:val="22"/>
    </w:rPr>
  </w:style>
  <w:style w:type="paragraph" w:customStyle="1" w:styleId="Bodytext40">
    <w:name w:val="Body text|4"/>
    <w:basedOn w:val="Normal"/>
    <w:link w:val="Bodytext4"/>
    <w:pPr>
      <w:shd w:val="clear" w:color="auto" w:fill="FFFFFF"/>
      <w:spacing w:before="400" w:line="206" w:lineRule="exact"/>
    </w:pPr>
    <w:rPr>
      <w:rFonts w:ascii="Arial" w:eastAsia="Arial" w:hAnsi="Arial" w:cs="Arial"/>
      <w:i/>
      <w:iCs/>
      <w:sz w:val="18"/>
      <w:szCs w:val="18"/>
    </w:rPr>
  </w:style>
  <w:style w:type="paragraph" w:customStyle="1" w:styleId="Bodytext50">
    <w:name w:val="Body text|5"/>
    <w:basedOn w:val="Normal"/>
    <w:link w:val="Bodytext5"/>
    <w:pPr>
      <w:shd w:val="clear" w:color="auto" w:fill="FFFFFF"/>
      <w:spacing w:before="120" w:after="120" w:line="244" w:lineRule="exact"/>
    </w:pPr>
    <w:rPr>
      <w:b/>
      <w:bCs/>
      <w:sz w:val="22"/>
      <w:szCs w:val="22"/>
    </w:rPr>
  </w:style>
  <w:style w:type="paragraph" w:styleId="Header">
    <w:name w:val="header"/>
    <w:basedOn w:val="Normal"/>
    <w:link w:val="HeaderChar"/>
    <w:uiPriority w:val="99"/>
    <w:unhideWhenUsed/>
    <w:rsid w:val="00D22C77"/>
    <w:pPr>
      <w:tabs>
        <w:tab w:val="center" w:pos="4513"/>
        <w:tab w:val="right" w:pos="9026"/>
      </w:tabs>
    </w:pPr>
  </w:style>
  <w:style w:type="character" w:customStyle="1" w:styleId="HeaderChar">
    <w:name w:val="Header Char"/>
    <w:basedOn w:val="DefaultParagraphFont"/>
    <w:link w:val="Header"/>
    <w:uiPriority w:val="99"/>
    <w:rsid w:val="00D22C77"/>
    <w:rPr>
      <w:color w:val="000000"/>
    </w:rPr>
  </w:style>
  <w:style w:type="paragraph" w:styleId="Footer">
    <w:name w:val="footer"/>
    <w:basedOn w:val="Normal"/>
    <w:link w:val="FooterChar"/>
    <w:uiPriority w:val="99"/>
    <w:unhideWhenUsed/>
    <w:rsid w:val="00D22C77"/>
    <w:pPr>
      <w:tabs>
        <w:tab w:val="center" w:pos="4513"/>
        <w:tab w:val="right" w:pos="9026"/>
      </w:tabs>
    </w:pPr>
  </w:style>
  <w:style w:type="character" w:customStyle="1" w:styleId="FooterChar">
    <w:name w:val="Footer Char"/>
    <w:basedOn w:val="DefaultParagraphFont"/>
    <w:link w:val="Footer"/>
    <w:uiPriority w:val="99"/>
    <w:rsid w:val="00D22C7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limateinteractive.org"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4A07B7D2C585754B97D3BEF52E07EE2D" ma:contentTypeVersion="6" ma:contentTypeDescription="Defines the documents for Document Manager V2" ma:contentTypeScope="" ma:versionID="d518878967af7d15d6bc7d5276b505ac">
  <xsd:schema xmlns:xsd="http://www.w3.org/2001/XMLSchema" xmlns:xs="http://www.w3.org/2001/XMLSchema" xmlns:p="http://schemas.microsoft.com/office/2006/metadata/properties" xmlns:ns2="bfc960a6-20da-4c94-8684-71380fca093b" xmlns:ns3="http://schemas.microsoft.com/sharepoint/v3/fields" xmlns:ns4="8374e8f1-db99-4c7a-b8f0-8b1e32999b5b" targetNamespace="http://schemas.microsoft.com/office/2006/metadata/properties" ma:root="true" ma:fieldsID="867771dad2aab2ee45bc2d2a02fd9ee3" ns2:_="" ns3:_="" ns4:_="">
    <xsd:import namespace="bfc960a6-20da-4c94-8684-71380fca093b"/>
    <xsd:import namespace="http://schemas.microsoft.com/sharepoint/v3/fields"/>
    <xsd:import namespace="8374e8f1-db99-4c7a-b8f0-8b1e32999b5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0a6-20da-4c94-8684-71380fca09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4e4b016f-42fc-4499-ae6e-4c1333bbc229}" ma:internalName="TaxCatchAll" ma:showField="CatchAllData"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4e4b016f-42fc-4499-ae6e-4c1333bbc229}" ma:internalName="TaxCatchAllLabel" ma:readOnly="true" ma:showField="CatchAllDataLabel"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74e8f1-db99-4c7a-b8f0-8b1e32999b5b"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fc960a6-20da-4c94-8684-71380fca093b">CTJJHAUHWN5E-644613129-2935</_dlc_DocId>
    <_dlc_DocIdUrl xmlns="bfc960a6-20da-4c94-8684-71380fca093b">
      <Url>http://dm2016/eesc/2019/_layouts/15/DocIdRedir.aspx?ID=CTJJHAUHWN5E-644613129-2935</Url>
      <Description>CTJJHAUHWN5E-644613129-2935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bfc960a6-20da-4c94-8684-71380fca093b"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bfc960a6-20da-4c94-8684-71380fca093b">2019-12-10T12:00:00+00:00</ProductionDate>
    <FicheYear xmlns="bfc960a6-20da-4c94-8684-71380fca093b">2019</FicheYear>
    <DocumentNumber xmlns="8374e8f1-db99-4c7a-b8f0-8b1e32999b5b">5163</DocumentNumber>
    <DocumentVersion xmlns="bfc960a6-20da-4c94-8684-71380fca093b">0</DocumentVersion>
    <DossierNumber xmlns="bfc960a6-20da-4c94-8684-71380fca093b"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fc960a6-20da-4c94-8684-71380fca093b" xsi:nil="true"/>
    <TaxCatchAll xmlns="bfc960a6-20da-4c94-8684-71380fca093b">
      <Value>162</Value>
      <Value>72</Value>
      <Value>246</Value>
      <Value>65</Value>
      <Value>153</Value>
      <Value>152</Value>
      <Value>62</Value>
      <Value>60</Value>
      <Value>59</Value>
      <Value>58</Value>
      <Value>64</Value>
      <Value>56</Value>
      <Value>55</Value>
      <Value>52</Value>
      <Value>49</Value>
      <Value>48</Value>
      <Value>46</Value>
      <Value>45</Value>
      <Value>154</Value>
      <Value>38</Value>
      <Value>63</Value>
      <Value>25</Value>
      <Value>21</Value>
      <Value>17</Value>
      <Value>16</Value>
      <Value>14</Value>
      <Value>11</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fc960a6-20da-4c94-8684-71380fca093b" xsi:nil="true"/>
    <DocumentYear xmlns="bfc960a6-20da-4c94-8684-71380fca093b">2019</DocumentYear>
    <FicheNumber xmlns="bfc960a6-20da-4c94-8684-71380fca093b">11386</FicheNumber>
    <DocumentPart xmlns="bfc960a6-20da-4c94-8684-71380fca093b">3</DocumentPart>
    <AdoptionDate xmlns="bfc960a6-20da-4c94-8684-71380fca093b" xsi:nil="true"/>
    <RequestingService xmlns="bfc960a6-20da-4c94-8684-71380fca093b">Visites / Publications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MK</TermName>
          <TermId xmlns="http://schemas.microsoft.com/office/infopath/2007/PartnerControls">34ce48bb-063e-4413-a932-50853dc71c5c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SR</TermName>
          <TermId xmlns="http://schemas.microsoft.com/office/infopath/2007/PartnerControls">7f3a1d13-b985-4bfd-981e-afe31377edff</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TR</TermName>
          <TermId xmlns="http://schemas.microsoft.com/office/infopath/2007/PartnerControls">6e4ededd-04c4-4fa0-94e0-1028050302d5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ME</TermName>
          <TermId xmlns="http://schemas.microsoft.com/office/infopath/2007/PartnerControls">925b3da5-5ac0-4b3c-928c-6ef66a5c9b3c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SQ</TermName>
          <TermId xmlns="http://schemas.microsoft.com/office/infopath/2007/PartnerControls">5ac17240-8d11-45ec-9893-659b209d7a00</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374e8f1-db99-4c7a-b8f0-8b1e32999b5b"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DA60937F-54FE-478E-828A-38534729DFA5}"/>
</file>

<file path=customXml/itemProps2.xml><?xml version="1.0" encoding="utf-8"?>
<ds:datastoreItem xmlns:ds="http://schemas.openxmlformats.org/officeDocument/2006/customXml" ds:itemID="{EC74273B-6D3C-41A6-A173-514E99378719}"/>
</file>

<file path=customXml/itemProps3.xml><?xml version="1.0" encoding="utf-8"?>
<ds:datastoreItem xmlns:ds="http://schemas.openxmlformats.org/officeDocument/2006/customXml" ds:itemID="{1072D5B4-6A66-4634-AF0D-379A9F579401}"/>
</file>

<file path=customXml/itemProps4.xml><?xml version="1.0" encoding="utf-8"?>
<ds:datastoreItem xmlns:ds="http://schemas.openxmlformats.org/officeDocument/2006/customXml" ds:itemID="{D7F7ECF9-7355-41E2-A0D6-A000E968853D}"/>
</file>

<file path=docProps/app.xml><?xml version="1.0" encoding="utf-8"?>
<Properties xmlns="http://schemas.openxmlformats.org/officeDocument/2006/extended-properties" xmlns:vt="http://schemas.openxmlformats.org/officeDocument/2006/docPropsVTypes">
  <Template>Styles.dotm</Template>
  <TotalTime>16</TotalTime>
  <Pages>3</Pages>
  <Words>1114</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2020 - Pracovní dokumenty - Skupina 4 - Využívání půdy, zemědělství a lesnictví</dc:title>
  <cp:keywords>EESC-2019-05163-03-00-INFO-TRA-EN</cp:keywords>
  <dc:description>Rapporteur:  - Original language: EN - Date of document: 10/12/2019 - Date of meeting:  - External documents:  - Administrator: MME LAHOUSSE Chloé</dc:description>
  <cp:lastModifiedBy>Linda Kupcakova</cp:lastModifiedBy>
  <cp:revision>5</cp:revision>
  <dcterms:created xsi:type="dcterms:W3CDTF">2019-11-15T09:11:00Z</dcterms:created>
  <dcterms:modified xsi:type="dcterms:W3CDTF">2019-12-10T10:02:00Z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15/11/2019, 14/11/2019</vt:lpwstr>
  </property>
  <property fmtid="{D5CDD505-2E9C-101B-9397-08002B2CF9AE}" pid="4" name="Pref_Time">
    <vt:lpwstr>10:07:20, 17:47:38</vt:lpwstr>
  </property>
  <property fmtid="{D5CDD505-2E9C-101B-9397-08002B2CF9AE}" pid="5" name="Pref_User">
    <vt:lpwstr>enied, htoo</vt:lpwstr>
  </property>
  <property fmtid="{D5CDD505-2E9C-101B-9397-08002B2CF9AE}" pid="6" name="Pref_FileName">
    <vt:lpwstr>EESC-2019-05163-03-00-INFO-TRA-EN-CRR.docx, EESC-2019-05163-03-00-INFO-CRR-EN.docx</vt:lpwstr>
  </property>
  <property fmtid="{D5CDD505-2E9C-101B-9397-08002B2CF9AE}" pid="7" name="ContentTypeId">
    <vt:lpwstr>0x010100EA97B91038054C99906057A708A1480A004A07B7D2C585754B97D3BEF52E07EE2D</vt:lpwstr>
  </property>
  <property fmtid="{D5CDD505-2E9C-101B-9397-08002B2CF9AE}" pid="8" name="_dlc_DocIdItemGuid">
    <vt:lpwstr>370856f4-2025-4ae3-90ba-1f93d126849e</vt:lpwstr>
  </property>
  <property fmtid="{D5CDD505-2E9C-101B-9397-08002B2CF9AE}" pid="9" name="AvailableTranslations">
    <vt:lpwstr>59;#HR|2f555653-ed1a-4fe6-8362-9082d95989e5;#152;#MK|34ce48bb-063e-4413-a932-50853dc71c5c;#46;#CS|72f9705b-0217-4fd3-bea2-cbc7ed80e26e;#153;#SR|7f3a1d13-b985-4bfd-981e-afe31377edff;#62;#FI|87606a43-d45f-42d6-b8c9-e1a3457db5b7;#58;#LV|46f7e311-5d9f-4663-b433-18aeccb7ace7;#21;#IT|0774613c-01ed-4e5d-a25d-11d2388de825;#16;#PL|1e03da61-4678-4e07-b136-b5024ca9197b;#55;#BG|1a1b3951-7821-4e6a-85f5-5673fc08bd2c;#25;#SK|46d9fce0-ef79-4f71-b89b-cd6aa82426b8;#60;#HU|6b229040-c589-4408-b4c1-4285663d20a8;#56;#SL|98a412ae-eb01-49e9-ae3d-585a81724cfc;#63;#MT|7df99101-6854-4a26-b53a-b88c0da02c26;#64;#PT|50ccc04a-eadd-42ae-a0cb-acaf45f812ba;#14;#DE|f6b31e5a-26fa-4935-b661-318e46daf27e;#49;#EL|6d4f4d51-af9b-4650-94b4-4276bee85c91;#162;#TR|6e4ededd-04c4-4fa0-94e0-1028050302d5;#4;#EN|f2175f21-25d7-44a3-96da-d6a61b075e1b;#38;#SV|c2ed69e7-a339-43d7-8f22-d93680a92aa0;#17;#ES|e7a6b05b-ae16-40c8-add9-68b64b03aeba;#246;#ME|925b3da5-5ac0-4b3c-928c-6ef66a5c9b3c;#45;#NL|55c6556c-b4f4-441d-9acf-c498d4f838bd;#65;#ET|ff6c3f4c-b02c-4c3c-ab07-2c37995a7a0a;#48;#LT|a7ff5ce7-6123-4f68-865a-a57c31810414;#10;#FR|d2afafd3-4c81-4f60-8f52-ee33f2f54ff3;#154;#SQ|5ac17240-8d11-45ec-9893-659b209d7a00;#72;#GA|762d2456-c427-4ecb-b312-af3dad8e258c;#52;#DA|5d49c027-8956-412b-aa16-e85a0f96ad0e</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5163</vt:i4>
  </property>
  <property fmtid="{D5CDD505-2E9C-101B-9397-08002B2CF9AE}" pid="14" name="FicheYear">
    <vt:i4>2019</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3</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11;#INFO|d9136e7c-93a9-4c42-9d28-92b61e85f80c</vt:lpwstr>
  </property>
  <property fmtid="{D5CDD505-2E9C-101B-9397-08002B2CF9AE}" pid="22" name="RequestingService">
    <vt:lpwstr>Visites / Publications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HR|2f555653-ed1a-4fe6-8362-9082d95989e5;MK|34ce48bb-063e-4413-a932-50853dc71c5c;SR|7f3a1d13-b985-4bfd-981e-afe31377edff;FI|87606a43-d45f-42d6-b8c9-e1a3457db5b7;LV|46f7e311-5d9f-4663-b433-18aeccb7ace7;IT|0774613c-01ed-4e5d-a25d-11d2388de825;PL|1e03da61-4678-4e07-b136-b5024ca9197b;BG|1a1b3951-7821-4e6a-85f5-5673fc08bd2c;SK|46d9fce0-ef79-4f71-b89b-cd6aa82426b8;HU|6b229040-c589-4408-b4c1-4285663d20a8;SL|98a412ae-eb01-49e9-ae3d-585a81724cfc;MT|7df99101-6854-4a26-b53a-b88c0da02c26;PT|50ccc04a-eadd-42ae-a0cb-acaf45f812ba;EL|6d4f4d51-af9b-4650-94b4-4276bee85c91;TR|6e4ededd-04c4-4fa0-94e0-1028050302d5;EN|f2175f21-25d7-44a3-96da-d6a61b075e1b;SV|c2ed69e7-a339-43d7-8f22-d93680a92aa0;ES|e7a6b05b-ae16-40c8-add9-68b64b03aeba;ME|925b3da5-5ac0-4b3c-928c-6ef66a5c9b3c;NL|55c6556c-b4f4-441d-9acf-c498d4f838bd;ET|ff6c3f4c-b02c-4c3c-ab07-2c37995a7a0a;LT|a7ff5ce7-6123-4f68-865a-a57c31810414;FR|d2afafd3-4c81-4f60-8f52-ee33f2f54ff3;SQ|5ac17240-8d11-45ec-9893-659b209d7a00;DA|5d49c027-8956-412b-aa16-e85a0f96ad0e</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162;#TR|6e4ededd-04c4-4fa0-94e0-1028050302d5;#246;#ME|925b3da5-5ac0-4b3c-928c-6ef66a5c9b3c;#65;#ET|ff6c3f4c-b02c-4c3c-ab07-2c37995a7a0a;#153;#SR|7f3a1d13-b985-4bfd-981e-afe31377edff;#63;#MT|7df99101-6854-4a26-b53a-b88c0da02c26;#62;#FI|87606a43-d45f-42d6-b8c9-e1a3457db5b7;#60;#HU|6b229040-c589-4408-b4c1-4285663d20a8;#59;#HR|2f555653-ed1a-4fe6-8362-9082d95989e5;#58;#LV|46f7e311-5d9f-4663-b433-18aeccb7ace7;#64;#PT|50ccc04a-eadd-42ae-a0cb-acaf45f812ba;#56;#SL|98a412ae-eb01-49e9-ae3d-585a81724cfc;#55;#BG|1a1b3951-7821-4e6a-85f5-5673fc08bd2c;#52;#DA|5d49c027-8956-412b-aa16-e85a0f96ad0e;#49;#EL|6d4f4d51-af9b-4650-94b4-4276bee85c91;#48;#LT|a7ff5ce7-6123-4f68-865a-a57c31810414;#45;#NL|55c6556c-b4f4-441d-9acf-c498d4f838bd;#154;#SQ|5ac17240-8d11-45ec-9893-659b209d7a00;#38;#SV|c2ed69e7-a339-43d7-8f22-d93680a92aa0;#25;#SK|46d9fce0-ef79-4f71-b89b-cd6aa82426b8;#21;#IT|0774613c-01ed-4e5d-a25d-11d2388de825;#17;#ES|e7a6b05b-ae16-40c8-add9-68b64b03aeba;#16;#PL|1e03da61-4678-4e07-b136-b5024ca9197b;#152;#MK|34ce48bb-063e-4413-a932-50853dc71c5c;#11;#INFO|d9136e7c-93a9-4c42-9d28-92b61e85f80c;#10;#FR|d2afafd3-4c81-4f60-8f52-ee33f2f54ff3;#7;#Final|ea5e6674-7b27-4bac-b091-73adbb394efe;#5;#Unrestricted|826e22d7-d029-4ec0-a450-0c28ff673572;#4;#EN|f2175f21-25d7-44a3-96da-d6a61b075e1b;#2;#TRA|150d2a88-1431-44e6-a8ca-0bb753ab8672;#1;#EESC|422833ec-8d7e-4e65-8e4e-8bed07ffb729</vt:lpwstr>
  </property>
  <property fmtid="{D5CDD505-2E9C-101B-9397-08002B2CF9AE}" pid="33" name="VersionStatus_0">
    <vt:lpwstr>Final|ea5e6674-7b27-4bac-b091-73adbb394efe</vt:lpwstr>
  </property>
  <property fmtid="{D5CDD505-2E9C-101B-9397-08002B2CF9AE}" pid="34" name="VersionStatus">
    <vt:lpwstr>7;#Final|ea5e6674-7b27-4bac-b091-73adbb394efe</vt:lpwstr>
  </property>
  <property fmtid="{D5CDD505-2E9C-101B-9397-08002B2CF9AE}" pid="35" name="DocumentYear">
    <vt:i4>2019</vt:i4>
  </property>
  <property fmtid="{D5CDD505-2E9C-101B-9397-08002B2CF9AE}" pid="36" name="FicheNumber">
    <vt:i4>11386</vt:i4>
  </property>
  <property fmtid="{D5CDD505-2E9C-101B-9397-08002B2CF9AE}" pid="37" name="DocumentLanguage">
    <vt:lpwstr>46;#CS|72f9705b-0217-4fd3-bea2-cbc7ed80e26e</vt:lpwstr>
  </property>
</Properties>
</file>