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10" w:rsidRDefault="00D81B2C" w:rsidP="00186876">
      <w:pPr>
        <w:pStyle w:val="Heading110"/>
        <w:shd w:val="clear" w:color="auto" w:fill="auto"/>
        <w:spacing w:after="0"/>
        <w:jc w:val="center"/>
      </w:pPr>
      <w:bookmarkStart w:id="0" w:name="bookmark0"/>
      <w:r>
        <w:t>Simulace přijímání opatření</w:t>
      </w:r>
      <w:r w:rsidR="00036FAB">
        <w:t xml:space="preserve"> v </w:t>
      </w:r>
      <w:r>
        <w:t>oblasti klimatu – průmysl</w:t>
      </w:r>
      <w:r w:rsidR="00036FAB">
        <w:t xml:space="preserve"> a </w:t>
      </w:r>
      <w:r>
        <w:t>obchod</w:t>
      </w:r>
      <w:bookmarkEnd w:id="0"/>
    </w:p>
    <w:p w:rsidR="006D1734" w:rsidRPr="00D81B2C" w:rsidRDefault="001E6E63" w:rsidP="00186876">
      <w:pPr>
        <w:pStyle w:val="Heading110"/>
        <w:shd w:val="clear" w:color="auto" w:fill="auto"/>
        <w:spacing w:after="0"/>
        <w:jc w:val="both"/>
        <w:rPr>
          <w:lang w:val="en-GB"/>
        </w:rPr>
      </w:pPr>
      <w:r w:rsidRPr="001E6E63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63" w:rsidRDefault="001E6E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de-DE"/>
                              </w:rPr>
                              <w:t>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ultw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" o:allowincell="f" filled="f" stroked="f">
                <v:textbox>
                  <w:txbxContent>
                    <w:p w:rsidR="001E6E63" w:rsidRDefault="001E6E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de-DE"/>
                        </w:rPr>
                        <w:t>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7510" w:rsidRPr="001E6E63" w:rsidRDefault="00D81B2C">
      <w:pPr>
        <w:pStyle w:val="Bodytext30"/>
        <w:pBdr>
          <w:top w:val="single" w:sz="4" w:space="1" w:color="auto"/>
        </w:pBdr>
        <w:shd w:val="clear" w:color="auto" w:fill="auto"/>
        <w:tabs>
          <w:tab w:val="left" w:pos="1440"/>
        </w:tabs>
        <w:spacing w:before="0"/>
      </w:pPr>
      <w:r w:rsidRPr="001E6E63">
        <w:t>Aktéři:</w:t>
      </w:r>
      <w:r w:rsidRPr="001E6E63">
        <w:tab/>
        <w:t>Hlavní vyjednavači pro průmysl</w:t>
      </w:r>
      <w:r w:rsidR="00036FAB" w:rsidRPr="001E6E63">
        <w:t xml:space="preserve"> a </w:t>
      </w:r>
      <w:r w:rsidRPr="001E6E63">
        <w:t>obchod</w:t>
      </w:r>
    </w:p>
    <w:p w:rsidR="00097510" w:rsidRPr="001E6E63" w:rsidRDefault="00D81B2C">
      <w:pPr>
        <w:pStyle w:val="Bodytext30"/>
        <w:shd w:val="clear" w:color="auto" w:fill="auto"/>
        <w:tabs>
          <w:tab w:val="left" w:pos="1440"/>
        </w:tabs>
        <w:spacing w:before="0" w:after="120"/>
      </w:pPr>
      <w:r w:rsidRPr="001E6E63">
        <w:t>Věc:</w:t>
      </w:r>
      <w:r w:rsidRPr="001E6E63">
        <w:tab/>
        <w:t>Příprava summitu</w:t>
      </w:r>
      <w:r w:rsidR="00036FAB" w:rsidRPr="001E6E63">
        <w:t xml:space="preserve"> o </w:t>
      </w:r>
      <w:r w:rsidRPr="001E6E63">
        <w:t>opatřeních</w:t>
      </w:r>
      <w:r w:rsidR="00036FAB" w:rsidRPr="001E6E63">
        <w:t xml:space="preserve"> v </w:t>
      </w:r>
      <w:r w:rsidRPr="001E6E63">
        <w:t>oblasti klimatu</w:t>
      </w:r>
    </w:p>
    <w:p w:rsidR="00B57AAF" w:rsidRDefault="00B57AAF" w:rsidP="00186876">
      <w:pPr>
        <w:pStyle w:val="Bodytext20"/>
        <w:shd w:val="clear" w:color="auto" w:fill="auto"/>
        <w:spacing w:before="0"/>
        <w:ind w:firstLine="0"/>
        <w:jc w:val="both"/>
      </w:pPr>
    </w:p>
    <w:p w:rsidR="00097510" w:rsidRPr="001E6E63" w:rsidRDefault="00D81B2C" w:rsidP="00186876">
      <w:pPr>
        <w:pStyle w:val="Bodytext20"/>
        <w:shd w:val="clear" w:color="auto" w:fill="auto"/>
        <w:spacing w:before="0"/>
        <w:ind w:firstLine="0"/>
        <w:jc w:val="both"/>
      </w:pPr>
      <w:bookmarkStart w:id="1" w:name="_GoBack"/>
      <w:bookmarkEnd w:id="1"/>
      <w:r w:rsidRPr="001E6E63">
        <w:t>Vítejte na summitu</w:t>
      </w:r>
      <w:r w:rsidR="00036FAB" w:rsidRPr="001E6E63">
        <w:t xml:space="preserve"> o </w:t>
      </w:r>
      <w:r w:rsidRPr="001E6E63">
        <w:t>opatřeních</w:t>
      </w:r>
      <w:r w:rsidR="00036FAB" w:rsidRPr="001E6E63">
        <w:t xml:space="preserve"> v </w:t>
      </w:r>
      <w:r w:rsidRPr="001E6E63">
        <w:t>oblasti klimatu! Generální tajemník OSN vyzval vás</w:t>
      </w:r>
      <w:r w:rsidR="00036FAB" w:rsidRPr="001E6E63">
        <w:t xml:space="preserve"> a </w:t>
      </w:r>
      <w:r w:rsidRPr="001E6E63">
        <w:t xml:space="preserve">vedoucí představitele všech důležitých zainteresovaných skupin, abyste společně nalezli řešení problematiky změny klimatu. Generální tajemník ve své výzvě </w:t>
      </w:r>
      <w:r w:rsidRPr="001E6E63">
        <w:rPr>
          <w:rStyle w:val="Bodytext21"/>
        </w:rPr>
        <w:t>uvedl</w:t>
      </w:r>
      <w:r w:rsidRPr="001E6E63">
        <w:t>: „Stále se nám nedaří vyřešit naléhavou situaci</w:t>
      </w:r>
      <w:r w:rsidR="00036FAB" w:rsidRPr="001E6E63">
        <w:t xml:space="preserve"> v </w:t>
      </w:r>
      <w:r w:rsidRPr="001E6E63">
        <w:t>oblasti klimatu, ale ještě není vše ztraceno. Špičkoví vědci upozorňují na to, že jakékoli zvýšení teploty</w:t>
      </w:r>
      <w:r w:rsidR="00036FAB" w:rsidRPr="001E6E63">
        <w:t xml:space="preserve"> o </w:t>
      </w:r>
      <w:r w:rsidRPr="001E6E63">
        <w:t>více než 1,5 °C povede</w:t>
      </w:r>
      <w:r w:rsidR="00036FAB" w:rsidRPr="001E6E63">
        <w:t xml:space="preserve"> k </w:t>
      </w:r>
      <w:r w:rsidRPr="001E6E63">
        <w:t>rozsáhlému</w:t>
      </w:r>
      <w:r w:rsidR="00036FAB" w:rsidRPr="001E6E63">
        <w:t xml:space="preserve"> a </w:t>
      </w:r>
      <w:r w:rsidRPr="001E6E63">
        <w:t>nenávratnému poškození ekosystémů,</w:t>
      </w:r>
      <w:r w:rsidR="00036FAB" w:rsidRPr="001E6E63">
        <w:t xml:space="preserve"> v </w:t>
      </w:r>
      <w:r w:rsidRPr="001E6E63">
        <w:t>nichž žijeme. Podle vědců ale ještě není pozdě. Stále máme šanci. Budeme však muset provést zásadní změny ve všech aspektech naší společnosti,</w:t>
      </w:r>
      <w:r w:rsidR="00036FAB" w:rsidRPr="001E6E63">
        <w:t xml:space="preserve"> a </w:t>
      </w:r>
      <w:r w:rsidRPr="001E6E63">
        <w:t>to pokud jde</w:t>
      </w:r>
      <w:r w:rsidR="00036FAB" w:rsidRPr="001E6E63">
        <w:t xml:space="preserve"> o </w:t>
      </w:r>
      <w:r w:rsidRPr="001E6E63">
        <w:t>pěstování potravin, využívání půdy, pohonné hmoty</w:t>
      </w:r>
      <w:r w:rsidR="00036FAB" w:rsidRPr="001E6E63">
        <w:t xml:space="preserve"> a </w:t>
      </w:r>
      <w:r w:rsidRPr="001E6E63">
        <w:t>energie pro naše hospodářství. Budeme-li jednat společně, nikdo nebude opomenut.“</w:t>
      </w:r>
    </w:p>
    <w:p w:rsidR="00097510" w:rsidRPr="001E6E63" w:rsidRDefault="00D81B2C" w:rsidP="00186876">
      <w:pPr>
        <w:pStyle w:val="Bodytext20"/>
        <w:shd w:val="clear" w:color="auto" w:fill="auto"/>
        <w:spacing w:before="0"/>
        <w:ind w:firstLine="0"/>
        <w:jc w:val="both"/>
      </w:pPr>
      <w:r w:rsidRPr="001E6E63">
        <w:t>Cílem summitu je vypracovat plán, jak udržet globální oteplování</w:t>
      </w:r>
      <w:r w:rsidR="001E6E63">
        <w:t xml:space="preserve"> na úrovni pod 2 °C [3,6 °F] ve </w:t>
      </w:r>
      <w:r w:rsidRPr="001E6E63">
        <w:t>srovnání</w:t>
      </w:r>
      <w:r w:rsidR="00036FAB" w:rsidRPr="001E6E63">
        <w:t xml:space="preserve"> s </w:t>
      </w:r>
      <w:r w:rsidRPr="001E6E63">
        <w:t>obdobím před průmyslovou revolucí</w:t>
      </w:r>
      <w:r w:rsidR="00036FAB" w:rsidRPr="001E6E63">
        <w:t xml:space="preserve"> a </w:t>
      </w:r>
      <w:r w:rsidRPr="001E6E63">
        <w:t>zajistit, aby nárůst teplot nepřekročil 1,5 °C [2,7 °F], což jsou mezinárodní cíle formálně uznané</w:t>
      </w:r>
      <w:r w:rsidR="00036FAB" w:rsidRPr="001E6E63">
        <w:t xml:space="preserve"> v </w:t>
      </w:r>
      <w:r w:rsidRPr="001E6E63">
        <w:t>Pařížské dohodě</w:t>
      </w:r>
      <w:r w:rsidR="00036FAB" w:rsidRPr="001E6E63">
        <w:t xml:space="preserve"> o </w:t>
      </w:r>
      <w:r w:rsidRPr="001E6E63">
        <w:t xml:space="preserve">klimatu. </w:t>
      </w:r>
      <w:r w:rsidRPr="001E6E63">
        <w:rPr>
          <w:rStyle w:val="Bodytext21"/>
        </w:rPr>
        <w:t>Vědecké důkazy</w:t>
      </w:r>
      <w:r w:rsidRPr="001E6E63">
        <w:t xml:space="preserve"> hovoří jasně – oteplení nad tuto úroveň bude mít katastrofické</w:t>
      </w:r>
      <w:r w:rsidR="00036FAB" w:rsidRPr="001E6E63">
        <w:t xml:space="preserve"> a </w:t>
      </w:r>
      <w:r w:rsidRPr="001E6E63">
        <w:t>nenávratné dopady ohrožující zdraví, prosperitu</w:t>
      </w:r>
      <w:r w:rsidR="00036FAB" w:rsidRPr="001E6E63">
        <w:t xml:space="preserve"> a </w:t>
      </w:r>
      <w:r w:rsidRPr="001E6E63">
        <w:t>životy lidí na celém světě.</w:t>
      </w:r>
    </w:p>
    <w:p w:rsidR="00097510" w:rsidRPr="001E6E63" w:rsidRDefault="00D81B2C" w:rsidP="00186876">
      <w:pPr>
        <w:pStyle w:val="Bodytext20"/>
        <w:shd w:val="clear" w:color="auto" w:fill="auto"/>
        <w:spacing w:before="0" w:after="140"/>
        <w:ind w:firstLine="0"/>
        <w:jc w:val="both"/>
      </w:pPr>
      <w:r w:rsidRPr="001E6E63">
        <w:t>Vaše skupina zahrnuje vedoucí pracovníky hlavních průmyslových podniků</w:t>
      </w:r>
      <w:r w:rsidR="00036FAB" w:rsidRPr="001E6E63">
        <w:t xml:space="preserve"> a </w:t>
      </w:r>
      <w:r w:rsidRPr="001E6E63">
        <w:t>korporací podílejících se výraznou měrou na spotřebě energií, včetně výrobců automobilů, leteckých společností, lodních</w:t>
      </w:r>
      <w:r w:rsidR="00036FAB" w:rsidRPr="001E6E63">
        <w:t xml:space="preserve"> a </w:t>
      </w:r>
      <w:r w:rsidRPr="001E6E63">
        <w:t>nákladních dopravců, výrobců průmyslových výrobků</w:t>
      </w:r>
      <w:r w:rsidR="00036FAB" w:rsidRPr="001E6E63">
        <w:t xml:space="preserve"> a </w:t>
      </w:r>
      <w:r w:rsidRPr="001E6E63">
        <w:t>spotřebního zboží, stavebních podniků, realitních společností zaměřených na obytné</w:t>
      </w:r>
      <w:r w:rsidR="00036FAB" w:rsidRPr="001E6E63">
        <w:t xml:space="preserve"> a </w:t>
      </w:r>
      <w:r w:rsidRPr="001E6E63">
        <w:t>komerční nemovitosti, výrobců spotřebního zboží, podniků</w:t>
      </w:r>
      <w:r w:rsidR="00036FAB" w:rsidRPr="001E6E63">
        <w:t xml:space="preserve"> z </w:t>
      </w:r>
      <w:r w:rsidRPr="001E6E63">
        <w:t>oblasti informačních technologií</w:t>
      </w:r>
      <w:r w:rsidR="00036FAB" w:rsidRPr="001E6E63">
        <w:t xml:space="preserve"> a </w:t>
      </w:r>
      <w:r w:rsidRPr="001E6E63">
        <w:t>dalších velkých korporací.</w:t>
      </w:r>
    </w:p>
    <w:p w:rsidR="00097510" w:rsidRPr="001E6E63" w:rsidRDefault="00D81B2C">
      <w:pPr>
        <w:pStyle w:val="Bodytext20"/>
        <w:shd w:val="clear" w:color="auto" w:fill="auto"/>
        <w:spacing w:before="0" w:after="100" w:line="244" w:lineRule="exact"/>
        <w:ind w:firstLine="0"/>
        <w:jc w:val="both"/>
      </w:pPr>
      <w:r w:rsidRPr="001E6E63">
        <w:t>Vaše politické priority jsou uvedeny níže. Můžete však navrhnout nebo zablokovat jakákoli dostupná opatření.</w:t>
      </w:r>
    </w:p>
    <w:p w:rsidR="00097510" w:rsidRPr="001E6E63" w:rsidRDefault="00D81B2C" w:rsidP="001E6E63">
      <w:pPr>
        <w:pStyle w:val="Bodytext20"/>
        <w:numPr>
          <w:ilvl w:val="0"/>
          <w:numId w:val="1"/>
        </w:numPr>
        <w:shd w:val="clear" w:color="auto" w:fill="auto"/>
        <w:spacing w:before="0"/>
        <w:ind w:left="400"/>
        <w:jc w:val="both"/>
      </w:pPr>
      <w:r w:rsidRPr="001E6E63">
        <w:rPr>
          <w:rStyle w:val="Bodytext2Bold"/>
        </w:rPr>
        <w:t xml:space="preserve">Udržení nízkých cen energií. </w:t>
      </w:r>
      <w:r w:rsidRPr="001E6E63">
        <w:t>Pokud se zvýší ceny energií, zvýší se</w:t>
      </w:r>
      <w:r w:rsidR="00036FAB" w:rsidRPr="001E6E63">
        <w:t xml:space="preserve"> i </w:t>
      </w:r>
      <w:r w:rsidRPr="001E6E63">
        <w:t>ceny výrobků, čímž se sníží pravděpodobnost, že si je lidé od vás koupí. Udržujete nízké ceny energií tím, že se stavíte proti daním</w:t>
      </w:r>
      <w:r w:rsidR="00036FAB" w:rsidRPr="001E6E63">
        <w:t xml:space="preserve"> z </w:t>
      </w:r>
      <w:r w:rsidRPr="001E6E63">
        <w:t>energií</w:t>
      </w:r>
      <w:r w:rsidR="00036FAB" w:rsidRPr="001E6E63">
        <w:t xml:space="preserve"> a </w:t>
      </w:r>
      <w:r w:rsidRPr="001E6E63">
        <w:t>vysokým cenám uhlíku</w:t>
      </w:r>
      <w:r w:rsidR="00036FAB" w:rsidRPr="001E6E63">
        <w:t xml:space="preserve"> a </w:t>
      </w:r>
      <w:r w:rsidRPr="001E6E63">
        <w:t>že podporujete dotace na energii. Zvažte, jak by politiky, které navrhujete vy</w:t>
      </w:r>
      <w:r w:rsidR="00036FAB" w:rsidRPr="001E6E63">
        <w:t xml:space="preserve"> a </w:t>
      </w:r>
      <w:r w:rsidRPr="001E6E63">
        <w:t>další skupiny, ovlivnily ceny energií.</w:t>
      </w:r>
    </w:p>
    <w:p w:rsidR="00097510" w:rsidRPr="001E6E63" w:rsidRDefault="00D81B2C" w:rsidP="001E6E63">
      <w:pPr>
        <w:pStyle w:val="Bodytext20"/>
        <w:numPr>
          <w:ilvl w:val="0"/>
          <w:numId w:val="1"/>
        </w:numPr>
        <w:shd w:val="clear" w:color="auto" w:fill="auto"/>
        <w:spacing w:before="0"/>
        <w:ind w:left="400"/>
        <w:jc w:val="both"/>
      </w:pPr>
      <w:r w:rsidRPr="001E6E63">
        <w:rPr>
          <w:rStyle w:val="Bodytext2Bold"/>
        </w:rPr>
        <w:t>Zvýšení energetické účinnosti</w:t>
      </w:r>
      <w:r w:rsidR="00036FAB" w:rsidRPr="001E6E63">
        <w:rPr>
          <w:rStyle w:val="Bodytext2Bold"/>
        </w:rPr>
        <w:t xml:space="preserve"> v </w:t>
      </w:r>
      <w:r w:rsidRPr="001E6E63">
        <w:rPr>
          <w:rStyle w:val="Bodytext2Bold"/>
        </w:rPr>
        <w:t>dopravě, stavebnictví</w:t>
      </w:r>
      <w:r w:rsidR="00036FAB" w:rsidRPr="001E6E63">
        <w:rPr>
          <w:rStyle w:val="Bodytext2Bold"/>
        </w:rPr>
        <w:t xml:space="preserve"> a </w:t>
      </w:r>
      <w:r w:rsidRPr="001E6E63">
        <w:rPr>
          <w:rStyle w:val="Bodytext2Bold"/>
        </w:rPr>
        <w:t xml:space="preserve">průmyslu. </w:t>
      </w:r>
      <w:r w:rsidRPr="001E6E63">
        <w:t>Energetickou účinností se rozumí využívání menšího množství energie</w:t>
      </w:r>
      <w:r w:rsidR="00036FAB" w:rsidRPr="001E6E63">
        <w:t xml:space="preserve"> k </w:t>
      </w:r>
      <w:r w:rsidRPr="001E6E63">
        <w:t>poskytování stejných služeb nebo</w:t>
      </w:r>
      <w:r w:rsidR="00036FAB" w:rsidRPr="001E6E63">
        <w:t xml:space="preserve"> k </w:t>
      </w:r>
      <w:r w:rsidRPr="001E6E63">
        <w:t>výrobě téhož zboží. Zvyšování energetické účinnosti někdy způsobuje nárůst počátečních nákladů, ale snižuje náklady provozní,</w:t>
      </w:r>
      <w:r w:rsidR="00036FAB" w:rsidRPr="001E6E63">
        <w:t xml:space="preserve"> a </w:t>
      </w:r>
      <w:r w:rsidRPr="001E6E63">
        <w:t>vytváří tak úspory</w:t>
      </w:r>
      <w:r w:rsidR="00036FAB" w:rsidRPr="001E6E63">
        <w:t xml:space="preserve"> v </w:t>
      </w:r>
      <w:r w:rsidRPr="001E6E63">
        <w:t>dlouhodobém horizontu. Zvýšení účinnosti může být atraktivním řešením, pokud jde</w:t>
      </w:r>
      <w:r w:rsidR="00036FAB" w:rsidRPr="001E6E63">
        <w:t xml:space="preserve"> o </w:t>
      </w:r>
      <w:r w:rsidRPr="001E6E63">
        <w:t>snížení emisí skleníkových plynů. Nesouhlasíte však</w:t>
      </w:r>
      <w:r w:rsidR="00036FAB" w:rsidRPr="001E6E63">
        <w:t xml:space="preserve"> s </w:t>
      </w:r>
      <w:r w:rsidRPr="001E6E63">
        <w:t>politikami</w:t>
      </w:r>
      <w:r w:rsidR="00036FAB" w:rsidRPr="001E6E63">
        <w:t xml:space="preserve"> a </w:t>
      </w:r>
      <w:r w:rsidRPr="001E6E63">
        <w:t>předpisy, které by vyžadovaly dramatický nárůst účinnosti, čímž chcete zabránit rychlým</w:t>
      </w:r>
      <w:r w:rsidR="00036FAB" w:rsidRPr="001E6E63">
        <w:t xml:space="preserve"> a </w:t>
      </w:r>
      <w:r w:rsidRPr="001E6E63">
        <w:t>nákladným změnám ve svých produktech</w:t>
      </w:r>
      <w:r w:rsidR="00036FAB" w:rsidRPr="001E6E63">
        <w:t xml:space="preserve"> a </w:t>
      </w:r>
      <w:r w:rsidRPr="001E6E63">
        <w:t>procesech.</w:t>
      </w:r>
    </w:p>
    <w:p w:rsidR="00097510" w:rsidRPr="001E6E63" w:rsidRDefault="00D81B2C" w:rsidP="001E6E63">
      <w:pPr>
        <w:pStyle w:val="Bodytext20"/>
        <w:numPr>
          <w:ilvl w:val="0"/>
          <w:numId w:val="1"/>
        </w:numPr>
        <w:shd w:val="clear" w:color="auto" w:fill="auto"/>
        <w:spacing w:before="0"/>
        <w:ind w:left="400"/>
        <w:jc w:val="both"/>
      </w:pPr>
      <w:r w:rsidRPr="001E6E63">
        <w:rPr>
          <w:rStyle w:val="Bodytext2Bold"/>
        </w:rPr>
        <w:t>Úvahy</w:t>
      </w:r>
      <w:r w:rsidR="00036FAB" w:rsidRPr="001E6E63">
        <w:rPr>
          <w:rStyle w:val="Bodytext2Bold"/>
        </w:rPr>
        <w:t xml:space="preserve"> o </w:t>
      </w:r>
      <w:r w:rsidRPr="001E6E63">
        <w:rPr>
          <w:rStyle w:val="Bodytext2Bold"/>
        </w:rPr>
        <w:t>elektrifikaci dopravy, stavebnictví</w:t>
      </w:r>
      <w:r w:rsidR="00036FAB" w:rsidRPr="001E6E63">
        <w:rPr>
          <w:rStyle w:val="Bodytext2Bold"/>
        </w:rPr>
        <w:t xml:space="preserve"> a </w:t>
      </w:r>
      <w:r w:rsidRPr="001E6E63">
        <w:rPr>
          <w:rStyle w:val="Bodytext2Bold"/>
        </w:rPr>
        <w:t xml:space="preserve">průmyslu. </w:t>
      </w:r>
      <w:r w:rsidRPr="001E6E63">
        <w:t>Dnešní odvětví dopravy závisí převážně na ropě, která pohání osobní automobily, nákladní vozidla, lodě, vlaky</w:t>
      </w:r>
      <w:r w:rsidR="00036FAB" w:rsidRPr="001E6E63">
        <w:t xml:space="preserve"> i </w:t>
      </w:r>
      <w:r w:rsidRPr="001E6E63">
        <w:t>letadla. Rovněž emise skleníkových plynů</w:t>
      </w:r>
      <w:r w:rsidR="00036FAB" w:rsidRPr="001E6E63">
        <w:t xml:space="preserve"> z </w:t>
      </w:r>
      <w:r w:rsidRPr="001E6E63">
        <w:t>budov vznikají především</w:t>
      </w:r>
      <w:r w:rsidR="00036FAB" w:rsidRPr="001E6E63">
        <w:t xml:space="preserve"> z </w:t>
      </w:r>
      <w:r w:rsidRPr="001E6E63">
        <w:t>fosilních paliv spotřebovaných na vytápění. Pokud by doprava, vytápění</w:t>
      </w:r>
      <w:r w:rsidR="00036FAB" w:rsidRPr="001E6E63">
        <w:t xml:space="preserve"> a </w:t>
      </w:r>
      <w:r w:rsidRPr="001E6E63">
        <w:t>průmyslové procesy byly elektrifikovány, mohly by být nakonec poháněny energií</w:t>
      </w:r>
      <w:r w:rsidR="00036FAB" w:rsidRPr="001E6E63">
        <w:t xml:space="preserve"> z </w:t>
      </w:r>
      <w:r w:rsidRPr="001E6E63">
        <w:t>obnovitelných zdrojů, budou-li tyto zdroje elektrické energie spolehlivé</w:t>
      </w:r>
      <w:r w:rsidR="00036FAB" w:rsidRPr="001E6E63">
        <w:t xml:space="preserve"> a </w:t>
      </w:r>
      <w:r w:rsidRPr="001E6E63">
        <w:t>levnější než fosilní energie.</w:t>
      </w:r>
    </w:p>
    <w:p w:rsidR="00097510" w:rsidRPr="001E6E63" w:rsidRDefault="00D81B2C" w:rsidP="001E6E63">
      <w:pPr>
        <w:pStyle w:val="Bodytext20"/>
        <w:keepNext/>
        <w:keepLines/>
        <w:numPr>
          <w:ilvl w:val="0"/>
          <w:numId w:val="1"/>
        </w:numPr>
        <w:shd w:val="clear" w:color="auto" w:fill="auto"/>
        <w:spacing w:before="0" w:after="140"/>
        <w:ind w:left="403" w:hanging="403"/>
        <w:jc w:val="both"/>
      </w:pPr>
      <w:r w:rsidRPr="001E6E63">
        <w:rPr>
          <w:rStyle w:val="Bodytext2Bold"/>
        </w:rPr>
        <w:lastRenderedPageBreak/>
        <w:t xml:space="preserve">Podpora opatření, která nemají přímý vliv na váš průmysl. </w:t>
      </w:r>
      <w:r w:rsidRPr="001E6E63">
        <w:t>Sice chápete, že změna klimatu je nebezpečná, ale musíte také chránit hodnotu akcií. Podporujete proto politiky, které by mohly snížit emise skleníkových plynů, aniž by poškodily vaše průmyslová odvětví.</w:t>
      </w:r>
      <w:r w:rsidR="00036FAB" w:rsidRPr="001E6E63">
        <w:t xml:space="preserve"> I </w:t>
      </w:r>
      <w:r w:rsidRPr="001E6E63">
        <w:t>když ke změně klimatu nejvíce přispívá CO</w:t>
      </w:r>
      <w:r w:rsidRPr="001E6E63">
        <w:rPr>
          <w:vertAlign w:val="subscript"/>
        </w:rPr>
        <w:t>2</w:t>
      </w:r>
      <w:r w:rsidRPr="001E6E63">
        <w:t xml:space="preserve"> vznikající využíváním fosilních paliv, existují</w:t>
      </w:r>
      <w:r w:rsidR="00036FAB" w:rsidRPr="001E6E63">
        <w:t xml:space="preserve"> i </w:t>
      </w:r>
      <w:r w:rsidRPr="001E6E63">
        <w:t>další plyny, jako je methan (CH</w:t>
      </w:r>
      <w:r w:rsidRPr="001E6E63">
        <w:rPr>
          <w:vertAlign w:val="subscript"/>
        </w:rPr>
        <w:t>4</w:t>
      </w:r>
      <w:r w:rsidRPr="001E6E63">
        <w:t>), oxid dusný (N</w:t>
      </w:r>
      <w:r w:rsidRPr="001E6E63">
        <w:rPr>
          <w:vertAlign w:val="subscript"/>
        </w:rPr>
        <w:t>2</w:t>
      </w:r>
      <w:r w:rsidRPr="001E6E63">
        <w:t>O)</w:t>
      </w:r>
      <w:r w:rsidR="00036FAB" w:rsidRPr="001E6E63">
        <w:t xml:space="preserve"> a </w:t>
      </w:r>
      <w:r w:rsidRPr="001E6E63">
        <w:t>další, které mají silný skleníkový efekt</w:t>
      </w:r>
      <w:r w:rsidR="00036FAB" w:rsidRPr="001E6E63">
        <w:t xml:space="preserve"> a </w:t>
      </w:r>
      <w:r w:rsidRPr="001E6E63">
        <w:t>jejichž dopad roste.</w:t>
      </w:r>
      <w:r w:rsidR="00036FAB" w:rsidRPr="001E6E63">
        <w:t xml:space="preserve"> K </w:t>
      </w:r>
      <w:r w:rsidRPr="001E6E63">
        <w:t>emisím těchto plynů významně přispívají zemědělské</w:t>
      </w:r>
      <w:r w:rsidR="00036FAB" w:rsidRPr="001E6E63">
        <w:t xml:space="preserve"> a </w:t>
      </w:r>
      <w:r w:rsidRPr="001E6E63">
        <w:t>lesnické postupy na celém světě. Podporujete politiky usilující</w:t>
      </w:r>
      <w:r w:rsidR="00036FAB" w:rsidRPr="001E6E63">
        <w:t xml:space="preserve"> o </w:t>
      </w:r>
      <w:r w:rsidRPr="001E6E63">
        <w:t>snížení množství těchto jiných skleníkových plynů,</w:t>
      </w:r>
      <w:r w:rsidR="00036FAB" w:rsidRPr="001E6E63">
        <w:t xml:space="preserve"> a </w:t>
      </w:r>
      <w:r w:rsidRPr="001E6E63">
        <w:t>to</w:t>
      </w:r>
      <w:r w:rsidR="00036FAB" w:rsidRPr="001E6E63">
        <w:t xml:space="preserve"> i </w:t>
      </w:r>
      <w:r w:rsidRPr="001E6E63">
        <w:t>pokud jde</w:t>
      </w:r>
      <w:r w:rsidR="00036FAB" w:rsidRPr="001E6E63">
        <w:t xml:space="preserve"> o </w:t>
      </w:r>
      <w:r w:rsidRPr="001E6E63">
        <w:t>emise pocházející</w:t>
      </w:r>
      <w:r w:rsidR="00036FAB" w:rsidRPr="001E6E63">
        <w:t xml:space="preserve"> z </w:t>
      </w:r>
      <w:r w:rsidRPr="001E6E63">
        <w:t>využívání půdy, zemědělství</w:t>
      </w:r>
      <w:r w:rsidR="00036FAB" w:rsidRPr="001E6E63">
        <w:t xml:space="preserve"> a </w:t>
      </w:r>
      <w:r w:rsidRPr="001E6E63">
        <w:t>lesnictví. Podporujete úsilí zaměřené proti odlesňování</w:t>
      </w:r>
      <w:r w:rsidR="00036FAB" w:rsidRPr="001E6E63">
        <w:t xml:space="preserve"> a </w:t>
      </w:r>
      <w:r w:rsidRPr="001E6E63">
        <w:t>snahy</w:t>
      </w:r>
      <w:r w:rsidR="00036FAB" w:rsidRPr="001E6E63">
        <w:t xml:space="preserve"> o </w:t>
      </w:r>
      <w:r w:rsidRPr="001E6E63">
        <w:t>výsadbu nových lesů (zalesňování).</w:t>
      </w:r>
    </w:p>
    <w:p w:rsidR="00097510" w:rsidRPr="001E6E63" w:rsidRDefault="00D81B2C" w:rsidP="00186876">
      <w:pPr>
        <w:pStyle w:val="Bodytext50"/>
        <w:keepNext/>
        <w:widowControl/>
        <w:shd w:val="clear" w:color="auto" w:fill="auto"/>
        <w:spacing w:before="0" w:after="100"/>
      </w:pPr>
      <w:r w:rsidRPr="001E6E63">
        <w:t>Další body</w:t>
      </w:r>
      <w:r w:rsidR="00036FAB" w:rsidRPr="001E6E63">
        <w:t xml:space="preserve"> k </w:t>
      </w:r>
      <w:r w:rsidRPr="001E6E63">
        <w:t>úvaze</w:t>
      </w:r>
    </w:p>
    <w:p w:rsidR="00097510" w:rsidRPr="001E6E63" w:rsidRDefault="00D81B2C" w:rsidP="00186876">
      <w:pPr>
        <w:pStyle w:val="Bodytext20"/>
        <w:shd w:val="clear" w:color="auto" w:fill="auto"/>
        <w:spacing w:before="0"/>
        <w:ind w:firstLine="0"/>
        <w:jc w:val="both"/>
      </w:pPr>
      <w:r w:rsidRPr="001E6E63">
        <w:t>Odvětví, která zastupujete, se rozvíjejí tehdy, je-li energie levná,</w:t>
      </w:r>
      <w:r w:rsidR="00036FAB" w:rsidRPr="001E6E63">
        <w:t xml:space="preserve"> a </w:t>
      </w:r>
      <w:r w:rsidRPr="001E6E63">
        <w:t>vaše obchodní modely předpokládají, že pohonné hmoty</w:t>
      </w:r>
      <w:r w:rsidR="00036FAB" w:rsidRPr="001E6E63">
        <w:t xml:space="preserve"> a </w:t>
      </w:r>
      <w:r w:rsidRPr="001E6E63">
        <w:t>elektřina budou</w:t>
      </w:r>
      <w:r w:rsidR="00036FAB" w:rsidRPr="001E6E63">
        <w:t xml:space="preserve"> i </w:t>
      </w:r>
      <w:r w:rsidRPr="001E6E63">
        <w:t>nadále levné</w:t>
      </w:r>
      <w:r w:rsidR="00036FAB" w:rsidRPr="001E6E63">
        <w:t xml:space="preserve"> a </w:t>
      </w:r>
      <w:r w:rsidRPr="001E6E63">
        <w:t>bude jich dostatek. Výrazné zvýšení energetické účinnosti by vyžadovalo zásadní kulturní změnu</w:t>
      </w:r>
      <w:r w:rsidR="00036FAB" w:rsidRPr="001E6E63">
        <w:t xml:space="preserve"> a </w:t>
      </w:r>
      <w:r w:rsidRPr="001E6E63">
        <w:t>nové kapacity. Politiky zvyšující ceny pohonných hmot by mohly poškodit některé vaše klíčové partnery, včetně stávajících výrobců automobilů</w:t>
      </w:r>
      <w:r w:rsidR="00036FAB" w:rsidRPr="001E6E63">
        <w:t xml:space="preserve"> a </w:t>
      </w:r>
      <w:r w:rsidRPr="001E6E63">
        <w:t>podniků</w:t>
      </w:r>
      <w:r w:rsidR="00036FAB" w:rsidRPr="001E6E63">
        <w:t xml:space="preserve"> z </w:t>
      </w:r>
      <w:r w:rsidRPr="001E6E63">
        <w:t>odvětví letecké, lodní</w:t>
      </w:r>
      <w:r w:rsidR="00036FAB" w:rsidRPr="001E6E63">
        <w:t xml:space="preserve"> a </w:t>
      </w:r>
      <w:r w:rsidRPr="001E6E63">
        <w:t>nákladní dopravy. Někteří pravděpodobně nepřežijí.</w:t>
      </w:r>
      <w:r w:rsidR="00036FAB" w:rsidRPr="001E6E63">
        <w:t xml:space="preserve"> V </w:t>
      </w:r>
      <w:r w:rsidRPr="001E6E63">
        <w:t>jiných odvětvích by energeticky účinné výrobky mohly být prodávány za vyšší cenu</w:t>
      </w:r>
      <w:r w:rsidR="00036FAB" w:rsidRPr="001E6E63">
        <w:t xml:space="preserve"> a </w:t>
      </w:r>
      <w:r w:rsidRPr="001E6E63">
        <w:t>vytvářet zisk. Energetická účinnost nejen snižuje poptávku po energii, ale může také zlepšit odolnost společnosti vůči katastrofám souvisejícím</w:t>
      </w:r>
      <w:r w:rsidR="00036FAB" w:rsidRPr="001E6E63">
        <w:t xml:space="preserve"> s </w:t>
      </w:r>
      <w:r w:rsidRPr="001E6E63">
        <w:t>klimatem. Například dobře izolovaná domácnost uchová teplo</w:t>
      </w:r>
      <w:r w:rsidR="00036FAB" w:rsidRPr="001E6E63">
        <w:t xml:space="preserve"> i v </w:t>
      </w:r>
      <w:r w:rsidRPr="001E6E63">
        <w:t>případě, že bouře přeruší elektrické vedení. Energetická n</w:t>
      </w:r>
      <w:r w:rsidR="001E6E63">
        <w:t>áročnost hospodářství (spotřeba </w:t>
      </w:r>
      <w:r w:rsidRPr="001E6E63">
        <w:t>energie na jednotku reálného HDP) se snižuje přibližně</w:t>
      </w:r>
      <w:r w:rsidR="00036FAB" w:rsidRPr="001E6E63">
        <w:t xml:space="preserve"> o </w:t>
      </w:r>
      <w:r w:rsidRPr="001E6E63">
        <w:t>1,3</w:t>
      </w:r>
      <w:r w:rsidR="00036FAB" w:rsidRPr="001E6E63">
        <w:t> %</w:t>
      </w:r>
      <w:r w:rsidRPr="001E6E63">
        <w:t xml:space="preserve"> ročně</w:t>
      </w:r>
      <w:r w:rsidR="00036FAB" w:rsidRPr="001E6E63">
        <w:t xml:space="preserve"> a </w:t>
      </w:r>
      <w:r w:rsidRPr="001E6E63">
        <w:t>tento trend by měl pokračovat</w:t>
      </w:r>
      <w:r w:rsidR="00036FAB" w:rsidRPr="001E6E63">
        <w:t xml:space="preserve"> i v </w:t>
      </w:r>
      <w:r w:rsidRPr="001E6E63">
        <w:t>příštích desetiletích. Někteří analytici se domnívají, že by energetická náročnost mohla klesat až</w:t>
      </w:r>
      <w:r w:rsidR="00036FAB" w:rsidRPr="001E6E63">
        <w:t xml:space="preserve"> o </w:t>
      </w:r>
      <w:r w:rsidRPr="001E6E63">
        <w:t>5–7</w:t>
      </w:r>
      <w:r w:rsidR="00036FAB" w:rsidRPr="001E6E63">
        <w:t> %</w:t>
      </w:r>
      <w:r w:rsidRPr="001E6E63">
        <w:t xml:space="preserve"> ročně (s určitými náklady</w:t>
      </w:r>
      <w:r w:rsidR="00036FAB" w:rsidRPr="001E6E63">
        <w:t xml:space="preserve"> a </w:t>
      </w:r>
      <w:r w:rsidRPr="001E6E63">
        <w:t>nikoli ve všech odvětvích).</w:t>
      </w:r>
    </w:p>
    <w:p w:rsidR="00097510" w:rsidRPr="001E6E63" w:rsidRDefault="00D81B2C" w:rsidP="00186876">
      <w:pPr>
        <w:pStyle w:val="Bodytext20"/>
        <w:shd w:val="clear" w:color="auto" w:fill="auto"/>
        <w:spacing w:before="0"/>
        <w:ind w:firstLine="0"/>
        <w:jc w:val="both"/>
      </w:pPr>
      <w:r w:rsidRPr="001E6E63">
        <w:t>Lídři ve vašem odvětví uvádějí, že mnoho projektů</w:t>
      </w:r>
      <w:r w:rsidR="00036FAB" w:rsidRPr="001E6E63">
        <w:t xml:space="preserve"> v </w:t>
      </w:r>
      <w:r w:rsidRPr="001E6E63">
        <w:t>oblasti energetické účinnosti má krátkou dobu návratnosti</w:t>
      </w:r>
      <w:r w:rsidR="00036FAB" w:rsidRPr="001E6E63">
        <w:t xml:space="preserve"> a </w:t>
      </w:r>
      <w:r w:rsidRPr="001E6E63">
        <w:t>nabízí kladnou čistou současnou hodnotu,</w:t>
      </w:r>
      <w:r w:rsidR="00036FAB" w:rsidRPr="001E6E63">
        <w:t xml:space="preserve"> a </w:t>
      </w:r>
      <w:r w:rsidRPr="001E6E63">
        <w:t>to jen</w:t>
      </w:r>
      <w:r w:rsidR="00036FAB" w:rsidRPr="001E6E63">
        <w:t xml:space="preserve"> s </w:t>
      </w:r>
      <w:r w:rsidRPr="001E6E63">
        <w:t>malým rizikem. Inovativní mechanismy financování mohou reinvestovat úspory</w:t>
      </w:r>
      <w:r w:rsidR="00036FAB" w:rsidRPr="001E6E63">
        <w:t xml:space="preserve"> z </w:t>
      </w:r>
      <w:r w:rsidRPr="001E6E63">
        <w:t>nižších nákladů na energii do financování nových projektů</w:t>
      </w:r>
      <w:r w:rsidR="00036FAB" w:rsidRPr="001E6E63">
        <w:t xml:space="preserve"> v </w:t>
      </w:r>
      <w:r w:rsidRPr="001E6E63">
        <w:t>oblasti energetické účinnosti, čímž se tyto projekty stanou pro zainteresované subjekty finančně atraktivní.</w:t>
      </w:r>
    </w:p>
    <w:p w:rsidR="00097510" w:rsidRPr="001E6E63" w:rsidRDefault="00D81B2C" w:rsidP="00186876">
      <w:pPr>
        <w:pStyle w:val="Bodytext20"/>
        <w:shd w:val="clear" w:color="auto" w:fill="auto"/>
        <w:spacing w:before="0"/>
        <w:ind w:firstLine="0"/>
        <w:jc w:val="both"/>
      </w:pPr>
      <w:r w:rsidRPr="001E6E63">
        <w:t>Odvětví stavebnictví ve světě roste nebývalou rychlostí, což je způsobeno světovou populací</w:t>
      </w:r>
      <w:r w:rsidR="00036FAB" w:rsidRPr="001E6E63">
        <w:t xml:space="preserve"> a </w:t>
      </w:r>
      <w:r w:rsidRPr="001E6E63">
        <w:t>hospodářským růstem. Očekává se, že během příštích 40 let bu</w:t>
      </w:r>
      <w:r w:rsidR="001E6E63">
        <w:t>de ve světě nově vybudováno 230 </w:t>
      </w:r>
      <w:r w:rsidRPr="001E6E63">
        <w:t>miliard metrů čtverečních – každý týden tedy na planetě přibude oblast odpovídající Paříži.</w:t>
      </w:r>
      <w:r w:rsidR="00036FAB" w:rsidRPr="001E6E63">
        <w:t xml:space="preserve"> K </w:t>
      </w:r>
      <w:r w:rsidRPr="001E6E63">
        <w:t>urychlení energetické účinnosti,</w:t>
      </w:r>
      <w:r w:rsidR="00036FAB" w:rsidRPr="001E6E63">
        <w:t xml:space="preserve"> k </w:t>
      </w:r>
      <w:r w:rsidRPr="001E6E63">
        <w:t>výrobě energie</w:t>
      </w:r>
      <w:r w:rsidR="00036FAB" w:rsidRPr="001E6E63">
        <w:t xml:space="preserve"> z </w:t>
      </w:r>
      <w:r w:rsidRPr="001E6E63">
        <w:t>obnovitelných zdrojů</w:t>
      </w:r>
      <w:r w:rsidR="00036FAB" w:rsidRPr="001E6E63">
        <w:t xml:space="preserve"> v </w:t>
      </w:r>
      <w:r w:rsidRPr="001E6E63">
        <w:t>odvětví stavebnictví ve světě</w:t>
      </w:r>
      <w:r w:rsidR="00036FAB" w:rsidRPr="001E6E63">
        <w:t xml:space="preserve"> a k </w:t>
      </w:r>
      <w:r w:rsidRPr="001E6E63">
        <w:t>modernizaci stávajících struktur jsou zapotřebí nové politiky</w:t>
      </w:r>
      <w:r w:rsidR="00036FAB" w:rsidRPr="001E6E63">
        <w:t xml:space="preserve"> a </w:t>
      </w:r>
      <w:r w:rsidRPr="001E6E63">
        <w:t>pobídky. Nové budovy</w:t>
      </w:r>
      <w:r w:rsidR="00036FAB" w:rsidRPr="001E6E63">
        <w:t xml:space="preserve"> a </w:t>
      </w:r>
      <w:r w:rsidRPr="001E6E63">
        <w:t>energetická modernizace stávajících budov mohou snížit spotřebu energie</w:t>
      </w:r>
      <w:r w:rsidR="00036FAB" w:rsidRPr="001E6E63">
        <w:t xml:space="preserve"> o </w:t>
      </w:r>
      <w:r w:rsidRPr="001E6E63">
        <w:t>25–80</w:t>
      </w:r>
      <w:r w:rsidR="00036FAB" w:rsidRPr="001E6E63">
        <w:t> %</w:t>
      </w:r>
      <w:r w:rsidRPr="001E6E63">
        <w:t xml:space="preserve"> nebo více</w:t>
      </w:r>
      <w:r w:rsidR="00036FAB" w:rsidRPr="001E6E63">
        <w:t xml:space="preserve"> a v </w:t>
      </w:r>
      <w:r w:rsidRPr="001E6E63">
        <w:t>mnoha oblastech jsou budovy</w:t>
      </w:r>
      <w:r w:rsidR="00036FAB" w:rsidRPr="001E6E63">
        <w:t xml:space="preserve"> s </w:t>
      </w:r>
      <w:r w:rsidRPr="001E6E63">
        <w:t>nulovou energetickou bilancí už dnes nejen možné, ale</w:t>
      </w:r>
      <w:r w:rsidR="00036FAB" w:rsidRPr="001E6E63">
        <w:t xml:space="preserve"> i </w:t>
      </w:r>
      <w:r w:rsidRPr="001E6E63">
        <w:t>ziskové. Energeticky náročná průmyslová odvětví, jako je výroba železa, oceli</w:t>
      </w:r>
      <w:r w:rsidR="00036FAB" w:rsidRPr="001E6E63">
        <w:t xml:space="preserve"> a </w:t>
      </w:r>
      <w:r w:rsidRPr="001E6E63">
        <w:t>cementu, jsou účinnější díky zavedení nového zařízení</w:t>
      </w:r>
      <w:r w:rsidR="00036FAB" w:rsidRPr="001E6E63">
        <w:t xml:space="preserve"> a </w:t>
      </w:r>
      <w:r w:rsidRPr="001E6E63">
        <w:t>opětovnému využívání odpadního tepla. Účinné</w:t>
      </w:r>
      <w:r w:rsidR="00036FAB" w:rsidRPr="001E6E63">
        <w:t xml:space="preserve"> a </w:t>
      </w:r>
      <w:r w:rsidRPr="001E6E63">
        <w:t>správně dimenzované motory</w:t>
      </w:r>
      <w:r w:rsidR="00036FAB" w:rsidRPr="001E6E63">
        <w:t xml:space="preserve"> a </w:t>
      </w:r>
      <w:r w:rsidRPr="001E6E63">
        <w:t>pohony mohou přinést úspory energie ve výši 20–25</w:t>
      </w:r>
      <w:r w:rsidR="00036FAB" w:rsidRPr="001E6E63">
        <w:t> %</w:t>
      </w:r>
      <w:r w:rsidRPr="001E6E63">
        <w:t>. Dlouhá životnost budov, vozidel</w:t>
      </w:r>
      <w:r w:rsidR="00036FAB" w:rsidRPr="001E6E63">
        <w:t xml:space="preserve"> a </w:t>
      </w:r>
      <w:r w:rsidRPr="001E6E63">
        <w:t>infrastruktury však zpomaluje jejich zdokonalování</w:t>
      </w:r>
      <w:r w:rsidR="00036FAB" w:rsidRPr="001E6E63">
        <w:t xml:space="preserve"> a </w:t>
      </w:r>
      <w:r w:rsidRPr="001E6E63">
        <w:t>vyzdvihuje význam modernizací,</w:t>
      </w:r>
      <w:r w:rsidR="00036FAB" w:rsidRPr="001E6E63">
        <w:t xml:space="preserve"> a </w:t>
      </w:r>
      <w:r w:rsidRPr="001E6E63">
        <w:t>nikoli pouze nových investic.</w:t>
      </w:r>
    </w:p>
    <w:p w:rsidR="00097510" w:rsidRPr="001E6E63" w:rsidRDefault="00D81B2C" w:rsidP="00186876">
      <w:pPr>
        <w:pStyle w:val="Bodytext20"/>
        <w:shd w:val="clear" w:color="auto" w:fill="auto"/>
        <w:spacing w:before="0"/>
        <w:ind w:firstLine="0"/>
        <w:jc w:val="both"/>
      </w:pPr>
      <w:r w:rsidRPr="001E6E63">
        <w:t xml:space="preserve">Navzdory tomuto potenciálu musíte být ostražití vůči politikám, které by znamenaly nové náklady pro podnikání, </w:t>
      </w:r>
      <w:r w:rsidR="00036FAB" w:rsidRPr="001E6E63">
        <w:t>např. </w:t>
      </w:r>
      <w:r w:rsidRPr="001E6E63">
        <w:t>velký nárůst ceny energie, na níž jste závislí. Jakožto pro skupinu, která se vždy spoléhala na inovace, pro vás mohou být lákavá technologická řešení snižování emisí skleníkových plynů</w:t>
      </w:r>
      <w:r w:rsidR="00036FAB" w:rsidRPr="001E6E63">
        <w:t xml:space="preserve"> a </w:t>
      </w:r>
      <w:r w:rsidRPr="001E6E63">
        <w:t>podporujete státní dotace, které vytvářejí nové obchodní příležitosti.</w:t>
      </w:r>
    </w:p>
    <w:p w:rsidR="00097510" w:rsidRPr="001E6E63" w:rsidRDefault="00D81B2C" w:rsidP="001E6E63">
      <w:pPr>
        <w:pStyle w:val="Bodytext20"/>
        <w:keepNext/>
        <w:keepLines/>
        <w:shd w:val="clear" w:color="auto" w:fill="auto"/>
        <w:spacing w:before="0" w:after="0"/>
        <w:ind w:firstLine="0"/>
        <w:jc w:val="both"/>
      </w:pPr>
      <w:r w:rsidRPr="001E6E63">
        <w:lastRenderedPageBreak/>
        <w:t>Víte, že aby se zabránilo nejhorším dopadům změny klimatu, musí být celosvětové emise skleníkových plynů sníženy. Zvyšující se hladiny oceánů, extrémnější počasí</w:t>
      </w:r>
      <w:r w:rsidR="00036FAB" w:rsidRPr="001E6E63">
        <w:t xml:space="preserve"> a z </w:t>
      </w:r>
      <w:r w:rsidRPr="001E6E63">
        <w:t>toho vyplývající geopolitické přesuny představují pro vaše řetězce, zákazníky</w:t>
      </w:r>
      <w:r w:rsidR="00036FAB" w:rsidRPr="001E6E63">
        <w:t xml:space="preserve"> a </w:t>
      </w:r>
      <w:r w:rsidRPr="001E6E63">
        <w:t>zaměstnance vážná rizika. Rostoucí škody způsobené změnou klimatu rovněž zvyšují pravděpodobnost mimořádných politik</w:t>
      </w:r>
      <w:r w:rsidR="00036FAB" w:rsidRPr="001E6E63">
        <w:t xml:space="preserve"> a </w:t>
      </w:r>
      <w:r w:rsidRPr="001E6E63">
        <w:t>regulací, které by zvýšily ceny energií</w:t>
      </w:r>
      <w:r w:rsidR="00036FAB" w:rsidRPr="001E6E63">
        <w:t xml:space="preserve"> a </w:t>
      </w:r>
      <w:r w:rsidRPr="001E6E63">
        <w:t>poškodily váš průmysl.</w:t>
      </w:r>
      <w:r w:rsidR="00036FAB" w:rsidRPr="001E6E63">
        <w:t xml:space="preserve"> I </w:t>
      </w:r>
      <w:r w:rsidRPr="001E6E63">
        <w:t>když chcete předcházet politikám</w:t>
      </w:r>
      <w:r w:rsidR="00036FAB" w:rsidRPr="001E6E63">
        <w:t xml:space="preserve"> a </w:t>
      </w:r>
      <w:r w:rsidRPr="001E6E63">
        <w:t>předpisům, které nespravedlivě zatěžují vaše odvětví, musíte rovněž usilovat</w:t>
      </w:r>
      <w:r w:rsidR="00036FAB" w:rsidRPr="001E6E63">
        <w:t xml:space="preserve"> o </w:t>
      </w:r>
      <w:r w:rsidRPr="001E6E63">
        <w:t>snížení emisí skleníkových plynů</w:t>
      </w:r>
      <w:r w:rsidR="00036FAB" w:rsidRPr="001E6E63">
        <w:t xml:space="preserve"> a o </w:t>
      </w:r>
      <w:r w:rsidRPr="001E6E63">
        <w:t>zpomalení změny klimatu, abyste zachovali své zisky</w:t>
      </w:r>
      <w:r w:rsidR="00036FAB" w:rsidRPr="001E6E63">
        <w:t xml:space="preserve"> a </w:t>
      </w:r>
      <w:r w:rsidRPr="001E6E63">
        <w:t>přežili</w:t>
      </w:r>
      <w:r w:rsidR="00036FAB" w:rsidRPr="001E6E63">
        <w:t xml:space="preserve"> v </w:t>
      </w:r>
      <w:r w:rsidRPr="001E6E63">
        <w:t>oteplujícím se světě. Říká se, že Paul Polman, generální ředitel společnosti Unilever, jednou prohlásil: „</w:t>
      </w:r>
      <w:r w:rsidRPr="001E6E63">
        <w:rPr>
          <w:rStyle w:val="Bodytext21"/>
        </w:rPr>
        <w:t>Na mrtvé planetě nevydělá nikdo</w:t>
      </w:r>
      <w:r w:rsidRPr="001E6E63">
        <w:t>“.</w:t>
      </w:r>
    </w:p>
    <w:p w:rsidR="00D81B2C" w:rsidRPr="001E6E63" w:rsidRDefault="00D81B2C">
      <w:pPr>
        <w:pStyle w:val="Bodytext20"/>
        <w:shd w:val="clear" w:color="auto" w:fill="auto"/>
        <w:spacing w:before="0" w:after="0"/>
        <w:ind w:firstLine="0"/>
        <w:rPr>
          <w:lang w:val="en-GB"/>
        </w:rPr>
      </w:pPr>
    </w:p>
    <w:p w:rsidR="00D81B2C" w:rsidRPr="001E6E63" w:rsidRDefault="00D81B2C">
      <w:pPr>
        <w:jc w:val="center"/>
      </w:pPr>
      <w:r w:rsidRPr="001E6E63">
        <w:t>_____________</w:t>
      </w:r>
    </w:p>
    <w:p w:rsidR="00036FAB" w:rsidRPr="001E6E63" w:rsidRDefault="00036FAB" w:rsidP="00036FAB">
      <w:pPr>
        <w:pStyle w:val="Bodytext20"/>
        <w:shd w:val="clear" w:color="auto" w:fill="auto"/>
        <w:spacing w:before="0" w:after="0"/>
        <w:ind w:firstLine="0"/>
        <w:rPr>
          <w:color w:val="auto"/>
          <w:sz w:val="16"/>
          <w:lang w:val="en-GB"/>
        </w:rPr>
      </w:pPr>
    </w:p>
    <w:sectPr w:rsidR="00036FAB" w:rsidRPr="001E6E63" w:rsidSect="001E6E63">
      <w:footerReference w:type="default" r:id="rId8"/>
      <w:pgSz w:w="11907" w:h="16840" w:code="9"/>
      <w:pgMar w:top="1418" w:right="1418" w:bottom="1418" w:left="1418" w:header="709" w:footer="7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FC" w:rsidRDefault="00D81B2C">
      <w:r>
        <w:separator/>
      </w:r>
    </w:p>
  </w:endnote>
  <w:endnote w:type="continuationSeparator" w:id="0">
    <w:p w:rsidR="006C74FC" w:rsidRDefault="00D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63" w:rsidRDefault="001E6E63" w:rsidP="001E6E63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Autoři: Climate Interactive, MIT Sloan School of Management Sustainability Initiative, ESB Business School a UMass Lowell Climate Change Initiative. Poslední aktualizace: září 2019. </w:t>
    </w:r>
    <w:hyperlink r:id="rId1" w:history="1">
      <w:r>
        <w:rPr>
          <w:i/>
          <w:sz w:val="20"/>
          <w:szCs w:val="20"/>
        </w:rPr>
        <w:t>www.cllmatelnteractlve.org</w:t>
      </w:r>
    </w:hyperlink>
  </w:p>
  <w:p w:rsidR="001E6E63" w:rsidRDefault="001E6E63" w:rsidP="001E6E63">
    <w:pPr>
      <w:pStyle w:val="Footer"/>
      <w:rPr>
        <w:i/>
        <w:sz w:val="20"/>
        <w:szCs w:val="20"/>
      </w:rPr>
    </w:pPr>
  </w:p>
  <w:p w:rsidR="00D81B2C" w:rsidRPr="001E6E63" w:rsidRDefault="001E6E63" w:rsidP="001E6E63">
    <w:pPr>
      <w:pStyle w:val="Footer"/>
    </w:pPr>
    <w:r>
      <w:t xml:space="preserve">EESC-2019-05163-04-00-INFO-TRA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B57AAF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= </w:instrText>
    </w:r>
    <w:fldSimple w:instr=" NUMPAGES ">
      <w:r w:rsidR="00B57AAF">
        <w:rPr>
          <w:noProof/>
        </w:rPr>
        <w:instrText>3</w:instrText>
      </w:r>
    </w:fldSimple>
    <w:r>
      <w:instrText xml:space="preserve"> -0 </w:instrText>
    </w:r>
    <w:r>
      <w:fldChar w:fldCharType="separate"/>
    </w:r>
    <w:r w:rsidR="00B57AA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10" w:rsidRDefault="00097510"/>
  </w:footnote>
  <w:footnote w:type="continuationSeparator" w:id="0">
    <w:p w:rsidR="00097510" w:rsidRDefault="00097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732"/>
    <w:multiLevelType w:val="multilevel"/>
    <w:tmpl w:val="A02E6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len Toomey">
    <w15:presenceInfo w15:providerId="None" w15:userId="Helen Toom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10"/>
    <w:rsid w:val="00036FAB"/>
    <w:rsid w:val="00097510"/>
    <w:rsid w:val="00186876"/>
    <w:rsid w:val="001E6E63"/>
    <w:rsid w:val="006C74FC"/>
    <w:rsid w:val="006D1734"/>
    <w:rsid w:val="00A54829"/>
    <w:rsid w:val="00B57AAF"/>
    <w:rsid w:val="00CC0C1E"/>
    <w:rsid w:val="00D81B2C"/>
    <w:rsid w:val="00E232AA"/>
    <w:rsid w:val="00ED0390"/>
    <w:rsid w:val="00ED344D"/>
    <w:rsid w:val="00F25364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:attachedTemplate r:id="relationI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|3_"/>
    <w:basedOn w:val="DefaultParagraphFont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E"/>
      <w:spacing w:val="0"/>
      <w:w w:val="100"/>
      <w:position w:val="0"/>
      <w:sz w:val="22"/>
      <w:szCs w:val="22"/>
      <w:u w:val="single"/>
      <w:lang w:val="cs-CZ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E"/>
      <w:spacing w:val="0"/>
      <w:w w:val="100"/>
      <w:position w:val="0"/>
      <w:sz w:val="22"/>
      <w:szCs w:val="22"/>
      <w:u w:val="none"/>
      <w:lang w:val="cs-CZ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en-US" w:bidi="en-US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6pt">
    <w:name w:val="Body text|2 + 6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Bodytext5">
    <w:name w:val="Body text|5_"/>
    <w:basedOn w:val="DefaultParagraphFont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al"/>
    <w:link w:val="Heading11"/>
    <w:qFormat/>
    <w:pPr>
      <w:shd w:val="clear" w:color="auto" w:fill="FFFFFF"/>
      <w:spacing w:after="1200"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before="1200" w:line="269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before="120" w:after="120" w:line="269" w:lineRule="exact"/>
      <w:ind w:hanging="400"/>
    </w:pPr>
    <w:rPr>
      <w:sz w:val="22"/>
      <w:szCs w:val="22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before="480" w:line="206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before="120" w:after="120" w:line="244" w:lineRule="exact"/>
    </w:pPr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1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2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1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2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7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|3_"/>
    <w:basedOn w:val="DefaultParagraphFont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E"/>
      <w:spacing w:val="0"/>
      <w:w w:val="100"/>
      <w:position w:val="0"/>
      <w:sz w:val="22"/>
      <w:szCs w:val="22"/>
      <w:u w:val="single"/>
      <w:lang w:val="cs-CZ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E"/>
      <w:spacing w:val="0"/>
      <w:w w:val="100"/>
      <w:position w:val="0"/>
      <w:sz w:val="22"/>
      <w:szCs w:val="22"/>
      <w:u w:val="none"/>
      <w:lang w:val="cs-CZ" w:eastAsia="en-US" w:bidi="en-US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en-US" w:bidi="en-US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6pt">
    <w:name w:val="Body text|2 + 6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Bodytext5">
    <w:name w:val="Body text|5_"/>
    <w:basedOn w:val="DefaultParagraphFont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al"/>
    <w:link w:val="Heading11"/>
    <w:qFormat/>
    <w:pPr>
      <w:shd w:val="clear" w:color="auto" w:fill="FFFFFF"/>
      <w:spacing w:after="1200"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30">
    <w:name w:val="Body text|3"/>
    <w:basedOn w:val="Normal"/>
    <w:link w:val="Bodytext3"/>
    <w:pPr>
      <w:shd w:val="clear" w:color="auto" w:fill="FFFFFF"/>
      <w:spacing w:before="1200" w:line="269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|2"/>
    <w:basedOn w:val="Normal"/>
    <w:link w:val="Bodytext2"/>
    <w:qFormat/>
    <w:pPr>
      <w:shd w:val="clear" w:color="auto" w:fill="FFFFFF"/>
      <w:spacing w:before="120" w:after="120" w:line="269" w:lineRule="exact"/>
      <w:ind w:hanging="400"/>
    </w:pPr>
    <w:rPr>
      <w:sz w:val="22"/>
      <w:szCs w:val="22"/>
    </w:rPr>
  </w:style>
  <w:style w:type="paragraph" w:customStyle="1" w:styleId="Bodytext40">
    <w:name w:val="Body text|4"/>
    <w:basedOn w:val="Normal"/>
    <w:link w:val="Bodytext4"/>
    <w:pPr>
      <w:shd w:val="clear" w:color="auto" w:fill="FFFFFF"/>
      <w:spacing w:before="480" w:line="206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50">
    <w:name w:val="Body text|5"/>
    <w:basedOn w:val="Normal"/>
    <w:link w:val="Bodytext5"/>
    <w:pPr>
      <w:shd w:val="clear" w:color="auto" w:fill="FFFFFF"/>
      <w:spacing w:before="120" w:after="120" w:line="244" w:lineRule="exact"/>
    </w:pPr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81B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2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1B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2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lmatelnteractlve.org" TargetMode="External"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\\isis\dfs\softwlib\word2010\Templates\Global\Styles.dotm" TargetMode="External" Id="rId1" /><Relationship Type="http://schemas.openxmlformats.org/officeDocument/2006/relationships/attachedTemplate" Target="Normal.dotm" TargetMode="External" Id="relation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c960a6-20da-4c94-8684-71380fca093b">CTJJHAUHWN5E-644613129-2720</_dlc_DocId>
    <_dlc_DocIdUrl xmlns="bfc960a6-20da-4c94-8684-71380fca093b">
      <Url>http://dm2016/eesc/2019/_layouts/15/DocIdRedir.aspx?ID=CTJJHAUHWN5E-644613129-2720</Url>
      <Description>CTJJHAUHWN5E-644613129-2720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</TermName>
          <TermId xmlns="http://schemas.microsoft.com/office/infopath/2007/PartnerControls">d9136e7c-93a9-4c42-9d28-92b61e85f80c</TermId>
        </TermInfo>
      </Terms>
    </DocumentType_0>
    <Procedure xmlns="bfc960a6-20da-4c94-8684-71380fca093b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bfc960a6-20da-4c94-8684-71380fca093b">2019-12-09T12:00:00+00:00</ProductionDate>
    <FicheYear xmlns="bfc960a6-20da-4c94-8684-71380fca093b">2019</FicheYear>
    <DocumentNumber xmlns="8374e8f1-db99-4c7a-b8f0-8b1e32999b5b">5163</DocumentNumber>
    <DocumentVersion xmlns="bfc960a6-20da-4c94-8684-71380fca093b">0</DocumentVersion>
    <DossierNumber xmlns="bfc960a6-20da-4c94-8684-71380fca093b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bfc960a6-20da-4c94-8684-71380fca093b" xsi:nil="true"/>
    <TaxCatchAll xmlns="bfc960a6-20da-4c94-8684-71380fca093b">
      <Value>63</Value>
      <Value>153</Value>
      <Value>246</Value>
      <Value>152</Value>
      <Value>56</Value>
      <Value>55</Value>
      <Value>17</Value>
      <Value>52</Value>
      <Value>162</Value>
      <Value>49</Value>
      <Value>11</Value>
      <Value>46</Value>
      <Value>45</Value>
      <Value>7</Value>
      <Value>154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bfc960a6-20da-4c94-8684-71380fca093b" xsi:nil="true"/>
    <DocumentYear xmlns="bfc960a6-20da-4c94-8684-71380fca093b">2019</DocumentYear>
    <FicheNumber xmlns="bfc960a6-20da-4c94-8684-71380fca093b">11387</FicheNumber>
    <DocumentPart xmlns="bfc960a6-20da-4c94-8684-71380fca093b">4</DocumentPart>
    <AdoptionDate xmlns="bfc960a6-20da-4c94-8684-71380fca093b" xsi:nil="true"/>
    <RequestingService xmlns="bfc960a6-20da-4c94-8684-71380fca093b">Visites / Publications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MK</TermName>
          <TermId xmlns="http://schemas.microsoft.com/office/infopath/2007/PartnerControls">34ce48bb-063e-4413-a932-50853dc71c5c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SQ</TermName>
          <TermId xmlns="http://schemas.microsoft.com/office/infopath/2007/PartnerControls">5ac17240-8d11-45ec-9893-659b209d7a00</TermId>
        </TermInfo>
        <TermInfo xmlns="http://schemas.microsoft.com/office/infopath/2007/PartnerControls">
          <TermName xmlns="http://schemas.microsoft.com/office/infopath/2007/PartnerControls">TR</TermName>
          <TermId xmlns="http://schemas.microsoft.com/office/infopath/2007/PartnerControls">6e4ededd-04c4-4fa0-94e0-1028050302d5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SR</TermName>
          <TermId xmlns="http://schemas.microsoft.com/office/infopath/2007/PartnerControls">7f3a1d13-b985-4bfd-981e-afe31377edff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ME</TermName>
          <TermId xmlns="http://schemas.microsoft.com/office/infopath/2007/PartnerControls">925b3da5-5ac0-4b3c-928c-6ef66a5c9b3c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8374e8f1-db99-4c7a-b8f0-8b1e32999b5b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4A07B7D2C585754B97D3BEF52E07EE2D" ma:contentTypeVersion="6" ma:contentTypeDescription="Defines the documents for Document Manager V2" ma:contentTypeScope="" ma:versionID="d518878967af7d15d6bc7d5276b505ac">
  <xsd:schema xmlns:xsd="http://www.w3.org/2001/XMLSchema" xmlns:xs="http://www.w3.org/2001/XMLSchema" xmlns:p="http://schemas.microsoft.com/office/2006/metadata/properties" xmlns:ns2="bfc960a6-20da-4c94-8684-71380fca093b" xmlns:ns3="http://schemas.microsoft.com/sharepoint/v3/fields" xmlns:ns4="8374e8f1-db99-4c7a-b8f0-8b1e32999b5b" targetNamespace="http://schemas.microsoft.com/office/2006/metadata/properties" ma:root="true" ma:fieldsID="867771dad2aab2ee45bc2d2a02fd9ee3" ns2:_="" ns3:_="" ns4:_="">
    <xsd:import namespace="bfc960a6-20da-4c94-8684-71380fca093b"/>
    <xsd:import namespace="http://schemas.microsoft.com/sharepoint/v3/fields"/>
    <xsd:import namespace="8374e8f1-db99-4c7a-b8f0-8b1e32999b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0a6-20da-4c94-8684-71380fca09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description="" ma:hidden="true" ma:list="{4e4b016f-42fc-4499-ae6e-4c1333bbc229}" ma:internalName="TaxCatchAll" ma:showField="CatchAllData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description="" ma:hidden="true" ma:list="{4e4b016f-42fc-4499-ae6e-4c1333bbc229}" ma:internalName="TaxCatchAllLabel" ma:readOnly="true" ma:showField="CatchAllDataLabel" ma:web="bfc960a6-20da-4c94-8684-71380fca0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4e8f1-db99-4c7a-b8f0-8b1e32999b5b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98FE8D-E9FD-456C-82BE-2248BF178CA8}"/>
</file>

<file path=customXml/itemProps2.xml><?xml version="1.0" encoding="utf-8"?>
<ds:datastoreItem xmlns:ds="http://schemas.openxmlformats.org/officeDocument/2006/customXml" ds:itemID="{2A8F544F-AE93-4E13-9DFB-D50A3FB7FE6D}"/>
</file>

<file path=customXml/itemProps3.xml><?xml version="1.0" encoding="utf-8"?>
<ds:datastoreItem xmlns:ds="http://schemas.openxmlformats.org/officeDocument/2006/customXml" ds:itemID="{36C9B0DE-5253-4350-B893-C54250B87A47}"/>
</file>

<file path=customXml/itemProps4.xml><?xml version="1.0" encoding="utf-8"?>
<ds:datastoreItem xmlns:ds="http://schemas.openxmlformats.org/officeDocument/2006/customXml" ds:itemID="{C7EBBF95-B4F0-41DD-AF2B-66855D13FBEF}"/>
</file>

<file path=docProps/app.xml><?xml version="1.0" encoding="utf-8"?>
<Properties xmlns="http://schemas.openxmlformats.org/officeDocument/2006/extended-properties" xmlns:vt="http://schemas.openxmlformats.org/officeDocument/2006/docPropsVTypes">
  <Template>Styles.dotm</Template>
  <TotalTime>4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EESC-ECOR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YEYS 2020 - Pracovní dokumenty - Skupina 5 -  Průmysl a obchod</dc:title>
  <cp:keywords>EESC-2019-05163-04-00-INFO-TRA-EN</cp:keywords>
  <dc:description>Rapporteur:  - Original language: EN - Date of document: 09/12/2019 - Date of meeting:  - External documents:  - Administrator: MME LAHOUSSE Chloé</dc:description>
  <cp:lastModifiedBy>Daniela Drnovska</cp:lastModifiedBy>
  <cp:revision>7</cp:revision>
  <dcterms:created xsi:type="dcterms:W3CDTF">2019-11-15T10:30:00Z</dcterms:created>
  <dcterms:modified xsi:type="dcterms:W3CDTF">2019-12-09T14:22:00Z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15/11/2019, 15/11/2019</vt:lpwstr>
  </property>
  <property fmtid="{D5CDD505-2E9C-101B-9397-08002B2CF9AE}" pid="4" name="Pref_Time">
    <vt:lpwstr>11:18:38, 10:14:49</vt:lpwstr>
  </property>
  <property fmtid="{D5CDD505-2E9C-101B-9397-08002B2CF9AE}" pid="5" name="Pref_User">
    <vt:lpwstr>hnic, htoo</vt:lpwstr>
  </property>
  <property fmtid="{D5CDD505-2E9C-101B-9397-08002B2CF9AE}" pid="6" name="Pref_FileName">
    <vt:lpwstr>EESC-2019-05163-04-00-INFO-TRA-EN-CRR.docx, EESC-2019-05163-04-00-INFO-CRR-EN.docx</vt:lpwstr>
  </property>
  <property fmtid="{D5CDD505-2E9C-101B-9397-08002B2CF9AE}" pid="7" name="ContentTypeId">
    <vt:lpwstr>0x010100EA97B91038054C99906057A708A1480A004A07B7D2C585754B97D3BEF52E07EE2D</vt:lpwstr>
  </property>
  <property fmtid="{D5CDD505-2E9C-101B-9397-08002B2CF9AE}" pid="8" name="_dlc_DocIdItemGuid">
    <vt:lpwstr>799d3df9-b3b1-4bae-b321-28b8088a8a7b</vt:lpwstr>
  </property>
  <property fmtid="{D5CDD505-2E9C-101B-9397-08002B2CF9AE}" pid="9" name="AvailableTranslations">
    <vt:lpwstr>152;#MK|34ce48bb-063e-4413-a932-50853dc71c5c;#49;#EL|6d4f4d51-af9b-4650-94b4-4276bee85c91;#46;#CS|72f9705b-0217-4fd3-bea2-cbc7ed80e26e;#52;#DA|5d49c027-8956-412b-aa16-e85a0f96ad0e;#63;#MT|7df99101-6854-4a26-b53a-b88c0da02c26;#154;#SQ|5ac17240-8d11-45ec-9893-659b209d7a00;#162;#TR|6e4ededd-04c4-4fa0-94e0-1028050302d5;#56;#SL|98a412ae-eb01-49e9-ae3d-585a81724cfc;#55;#BG|1a1b3951-7821-4e6a-85f5-5673fc08bd2c;#153;#SR|7f3a1d13-b985-4bfd-981e-afe31377edff;#17;#ES|e7a6b05b-ae16-40c8-add9-68b64b03aeba;#45;#NL|55c6556c-b4f4-441d-9acf-c498d4f838bd;#246;#ME|925b3da5-5ac0-4b3c-928c-6ef66a5c9b3c;#4;#EN|f2175f21-25d7-44a3-96da-d6a61b075e1b</vt:lpwstr>
  </property>
  <property fmtid="{D5CDD505-2E9C-101B-9397-08002B2CF9AE}" pid="10" name="DocumentType_0">
    <vt:lpwstr>INFO|d9136e7c-93a9-4c42-9d28-92b61e85f80c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5163</vt:i4>
  </property>
  <property fmtid="{D5CDD505-2E9C-101B-9397-08002B2CF9AE}" pid="14" name="FicheYear">
    <vt:i4>2019</vt:i4>
  </property>
  <property fmtid="{D5CDD505-2E9C-101B-9397-08002B2CF9AE}" pid="15" name="DocumentVersion">
    <vt:i4>0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4</vt:i4>
  </property>
  <property fmtid="{D5CDD505-2E9C-101B-9397-08002B2CF9AE}" pid="18" name="DossierName">
    <vt:lpwstr/>
  </property>
  <property fmtid="{D5CDD505-2E9C-101B-9397-08002B2CF9AE}" pid="19" name="DocumentSource">
    <vt:lpwstr>1;#EESC|422833ec-8d7e-4e65-8e4e-8bed07ffb729</vt:lpwstr>
  </property>
  <property fmtid="{D5CDD505-2E9C-101B-9397-08002B2CF9AE}" pid="21" name="DocumentType">
    <vt:lpwstr>11;#INFO|d9136e7c-93a9-4c42-9d28-92b61e85f80c</vt:lpwstr>
  </property>
  <property fmtid="{D5CDD505-2E9C-101B-9397-08002B2CF9AE}" pid="22" name="RequestingService">
    <vt:lpwstr>Visites / Publications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9" name="AvailableTranslations_0">
    <vt:lpwstr>MK|34ce48bb-063e-4413-a932-50853dc71c5c;EL|6d4f4d51-af9b-4650-94b4-4276bee85c91;MT|7df99101-6854-4a26-b53a-b88c0da02c26;SQ|5ac17240-8d11-45ec-9893-659b209d7a00;TR|6e4ededd-04c4-4fa0-94e0-1028050302d5;SL|98a412ae-eb01-49e9-ae3d-585a81724cfc;SR|7f3a1d13-b985-4bfd-981e-afe31377edff;ES|e7a6b05b-ae16-40c8-add9-68b64b03aeba;NL|55c6556c-b4f4-441d-9acf-c498d4f838bd;ME|925b3da5-5ac0-4b3c-928c-6ef66a5c9b3c;EN|f2175f21-25d7-44a3-96da-d6a61b075e1b</vt:lpwstr>
  </property>
  <property fmtid="{D5CDD505-2E9C-101B-9397-08002B2CF9AE}" pid="30" name="DocumentStatus_0">
    <vt:lpwstr>TRA|150d2a88-1431-44e6-a8ca-0bb753ab8672</vt:lpwstr>
  </property>
  <property fmtid="{D5CDD505-2E9C-101B-9397-08002B2CF9AE}" pid="31" name="OriginalLanguage_0">
    <vt:lpwstr>EN|f2175f21-25d7-44a3-96da-d6a61b075e1b</vt:lpwstr>
  </property>
  <property fmtid="{D5CDD505-2E9C-101B-9397-08002B2CF9AE}" pid="32" name="TaxCatchAll">
    <vt:lpwstr>63;#MT|7df99101-6854-4a26-b53a-b88c0da02c26;#246;#ME|925b3da5-5ac0-4b3c-928c-6ef66a5c9b3c;#152;#MK|34ce48bb-063e-4413-a932-50853dc71c5c;#56;#SL|98a412ae-eb01-49e9-ae3d-585a81724cfc;#17;#ES|e7a6b05b-ae16-40c8-add9-68b64b03aeba;#153;#SR|7f3a1d13-b985-4bfd-981e-afe31377edff;#162;#TR|6e4ededd-04c4-4fa0-94e0-1028050302d5;#49;#EL|6d4f4d51-af9b-4650-94b4-4276bee85c91;#11;#INFO|d9136e7c-93a9-4c42-9d28-92b61e85f80c;#45;#NL|55c6556c-b4f4-441d-9acf-c498d4f838bd;#7;#Final|ea5e6674-7b27-4bac-b091-73adbb394efe;#154;#SQ|5ac17240-8d11-45ec-9893-659b209d7a00;#5;#Unrestricted|826e22d7-d029-4ec0-a450-0c28ff673572;#4;#EN|f2175f21-25d7-44a3-96da-d6a61b075e1b;#2;#TRA|150d2a88-1431-44e6-a8ca-0bb753ab8672;#1;#EESC|422833ec-8d7e-4e65-8e4e-8bed07ffb729</vt:lpwstr>
  </property>
  <property fmtid="{D5CDD505-2E9C-101B-9397-08002B2CF9AE}" pid="33" name="VersionStatus_0">
    <vt:lpwstr>Final|ea5e6674-7b27-4bac-b091-73adbb394efe</vt:lpwstr>
  </property>
  <property fmtid="{D5CDD505-2E9C-101B-9397-08002B2CF9AE}" pid="34" name="VersionStatus">
    <vt:lpwstr>7;#Final|ea5e6674-7b27-4bac-b091-73adbb394efe</vt:lpwstr>
  </property>
  <property fmtid="{D5CDD505-2E9C-101B-9397-08002B2CF9AE}" pid="35" name="DocumentYear">
    <vt:i4>2019</vt:i4>
  </property>
  <property fmtid="{D5CDD505-2E9C-101B-9397-08002B2CF9AE}" pid="36" name="FicheNumber">
    <vt:i4>11387</vt:i4>
  </property>
  <property fmtid="{D5CDD505-2E9C-101B-9397-08002B2CF9AE}" pid="37" name="DocumentLanguage">
    <vt:lpwstr>46;#CS|72f9705b-0217-4fd3-bea2-cbc7ed80e26e</vt:lpwstr>
  </property>
</Properties>
</file>